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37C46" w:rsidRPr="001F57C3" w:rsidRDefault="001F57C3" w:rsidP="00CF028D">
      <w:pPr>
        <w:rPr>
          <w:rFonts w:cs="Arial"/>
          <w:szCs w:val="24"/>
        </w:rPr>
      </w:pPr>
      <w:bookmarkStart w:id="0" w:name="_Toc384810122"/>
      <w:bookmarkStart w:id="1" w:name="_Toc384810319"/>
      <w:bookmarkStart w:id="2" w:name="_Toc384826824"/>
      <w:bookmarkStart w:id="3" w:name="_Toc384830359"/>
      <w:bookmarkStart w:id="4" w:name="_Toc385419112"/>
      <w:bookmarkStart w:id="5" w:name="_Toc385419504"/>
      <w:bookmarkStart w:id="6" w:name="_Toc385831305"/>
      <w:bookmarkStart w:id="7" w:name="_Toc230865168"/>
      <w:bookmarkStart w:id="8" w:name="_Toc234134512"/>
      <w:bookmarkStart w:id="9" w:name="_Toc234210288"/>
      <w:bookmarkStart w:id="10" w:name="_Toc236734524"/>
      <w:bookmarkStart w:id="11" w:name="_Toc252446524"/>
      <w:bookmarkStart w:id="12" w:name="_Toc260316609"/>
      <w:bookmarkStart w:id="13" w:name="_Toc267652346"/>
      <w:bookmarkStart w:id="14" w:name="_Toc268009041"/>
      <w:bookmarkStart w:id="15" w:name="_Toc268055625"/>
      <w:bookmarkStart w:id="16" w:name="_Toc273503807"/>
      <w:bookmarkStart w:id="17" w:name="_Toc273595959"/>
      <w:bookmarkStart w:id="18" w:name="_Toc273617819"/>
      <w:bookmarkStart w:id="19" w:name="_Toc276145644"/>
      <w:bookmarkStart w:id="20" w:name="_Toc276213817"/>
      <w:bookmarkStart w:id="21" w:name="_Toc276221400"/>
      <w:bookmarkStart w:id="22" w:name="_Toc279678810"/>
      <w:bookmarkStart w:id="23" w:name="_Toc279737754"/>
      <w:bookmarkStart w:id="24" w:name="_Toc286912757"/>
      <w:bookmarkStart w:id="25" w:name="_Toc286915167"/>
      <w:bookmarkStart w:id="26" w:name="_GoBack"/>
      <w:bookmarkEnd w:id="26"/>
      <w:r w:rsidRPr="001F57C3">
        <w:rPr>
          <w:rFonts w:cs="Arial"/>
          <w:noProof/>
          <w:szCs w:val="24"/>
          <w:lang w:val="es-ES_tradnl" w:eastAsia="es-ES_tradnl"/>
        </w:rPr>
        <w:drawing>
          <wp:anchor distT="0" distB="0" distL="114300" distR="114300" simplePos="0" relativeHeight="251653120" behindDoc="1" locked="0" layoutInCell="1" allowOverlap="1">
            <wp:simplePos x="0" y="0"/>
            <wp:positionH relativeFrom="column">
              <wp:posOffset>-1459230</wp:posOffset>
            </wp:positionH>
            <wp:positionV relativeFrom="paragraph">
              <wp:posOffset>-2628900</wp:posOffset>
            </wp:positionV>
            <wp:extent cx="8020050" cy="10715625"/>
            <wp:effectExtent l="0" t="0" r="0" b="9525"/>
            <wp:wrapNone/>
            <wp:docPr id="2342" name="Imagen 1" descr="conhydra separ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onhydra separado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018149" cy="10713085"/>
                    </a:xfrm>
                    <a:prstGeom prst="rect">
                      <a:avLst/>
                    </a:prstGeom>
                    <a:noFill/>
                    <a:ln>
                      <a:noFill/>
                    </a:ln>
                  </pic:spPr>
                </pic:pic>
              </a:graphicData>
            </a:graphic>
            <wp14:sizeRelH relativeFrom="margin">
              <wp14:pctWidth>0</wp14:pctWidth>
            </wp14:sizeRelH>
          </wp:anchor>
        </w:drawing>
      </w:r>
    </w:p>
    <w:p w:rsidR="00F37C46" w:rsidRPr="001F57C3" w:rsidRDefault="00F37C46" w:rsidP="00CF028D">
      <w:pPr>
        <w:rPr>
          <w:rFonts w:cs="Arial"/>
          <w:szCs w:val="24"/>
        </w:rPr>
      </w:pPr>
    </w:p>
    <w:p w:rsidR="00F37C46" w:rsidRPr="001F57C3" w:rsidRDefault="00F37C46" w:rsidP="00CF028D">
      <w:pPr>
        <w:rPr>
          <w:rFonts w:cs="Arial"/>
          <w:szCs w:val="24"/>
        </w:rPr>
        <w:sectPr w:rsidR="00F37C46" w:rsidRPr="001F57C3" w:rsidSect="00D8403A">
          <w:headerReference w:type="default" r:id="rId10"/>
          <w:footerReference w:type="default" r:id="rId11"/>
          <w:pgSz w:w="12242" w:h="15842" w:code="1"/>
          <w:pgMar w:top="2977" w:right="1701" w:bottom="2127" w:left="2268" w:header="709" w:footer="0" w:gutter="0"/>
          <w:pgNumType w:start="1"/>
          <w:cols w:space="708"/>
          <w:docGrid w:linePitch="360"/>
        </w:sectPr>
      </w:pPr>
    </w:p>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rsidR="00072233" w:rsidRPr="00075440" w:rsidRDefault="00FF671A" w:rsidP="00072233">
      <w:pPr>
        <w:jc w:val="center"/>
        <w:rPr>
          <w:b/>
        </w:rPr>
      </w:pPr>
      <w:r>
        <w:rPr>
          <w:b/>
        </w:rPr>
        <w:lastRenderedPageBreak/>
        <w:t>GEOLOGÍ</w:t>
      </w:r>
      <w:r w:rsidR="00072233" w:rsidRPr="00075440">
        <w:rPr>
          <w:b/>
        </w:rPr>
        <w:t>A, GEOMORFOLOGÍA Y AMENAZAS GEOLÓGICAS DE LA CUENCA DEL LA QUEBRADA SAN FRANCISCO, SAN PEDRO DE LOS MILAGROS, DEPARTAMENTO DE ANTIOQUIA</w:t>
      </w:r>
    </w:p>
    <w:p w:rsidR="00072233" w:rsidRDefault="00072233" w:rsidP="004E688A">
      <w:pPr>
        <w:spacing w:after="0"/>
        <w:jc w:val="center"/>
        <w:rPr>
          <w:b/>
        </w:rPr>
      </w:pPr>
    </w:p>
    <w:p w:rsidR="00FF671A" w:rsidRPr="00075440" w:rsidRDefault="00FF671A" w:rsidP="00072233">
      <w:pPr>
        <w:jc w:val="center"/>
        <w:rPr>
          <w:b/>
        </w:rPr>
      </w:pPr>
    </w:p>
    <w:p w:rsidR="00072233" w:rsidRPr="00075440" w:rsidRDefault="00072233" w:rsidP="00072233">
      <w:pPr>
        <w:pStyle w:val="Prrafodelista"/>
        <w:numPr>
          <w:ilvl w:val="0"/>
          <w:numId w:val="48"/>
        </w:numPr>
        <w:ind w:left="720"/>
        <w:jc w:val="center"/>
        <w:rPr>
          <w:rFonts w:ascii="Arial" w:hAnsi="Arial" w:cs="Arial"/>
          <w:b/>
          <w:sz w:val="24"/>
          <w:szCs w:val="24"/>
        </w:rPr>
      </w:pPr>
      <w:r w:rsidRPr="00075440">
        <w:rPr>
          <w:rFonts w:ascii="Arial" w:hAnsi="Arial" w:cs="Arial"/>
          <w:b/>
          <w:sz w:val="24"/>
          <w:szCs w:val="24"/>
        </w:rPr>
        <w:t>INTRODUCCIÓN</w:t>
      </w:r>
    </w:p>
    <w:p w:rsidR="00072233" w:rsidRDefault="00072233" w:rsidP="000F3103">
      <w:pPr>
        <w:spacing w:after="0"/>
      </w:pPr>
      <w:r>
        <w:t xml:space="preserve">Dentro del marco del contrato Fondo Adaptación </w:t>
      </w:r>
      <w:r w:rsidRPr="00102272">
        <w:t xml:space="preserve">– Conhydra, se contempla el estudio de las amenazas geológicas en las cuencas y áreas vecinas a la infraestructura de acueductos, en este caso del que surte </w:t>
      </w:r>
      <w:r w:rsidR="00E84499" w:rsidRPr="00102272">
        <w:t xml:space="preserve">principalmente </w:t>
      </w:r>
      <w:r w:rsidR="00102272" w:rsidRPr="00102272">
        <w:t>la vereda San Francisco y algunos sectores de dos veredas cercanas, San Juan y la Pulgarina</w:t>
      </w:r>
      <w:r>
        <w:t xml:space="preserve">, localizadas en el municipio de San Pedro de los Milagros (Antioquia). Como componente metodológico para evaluar las amenazas naturales se encuentran la geología y la geomorfología que aportan el conocimiento del suelo y subsuelo, factores determinantes en la susceptibilidad del suelo a los fenómenos naturales de origen hidrometeorológico como inundaciones, avenidas torrenciales y movimientos en masa y </w:t>
      </w:r>
      <w:r w:rsidR="00E84499">
        <w:t xml:space="preserve">que </w:t>
      </w:r>
      <w:r>
        <w:t>revelan eventualmente su período de recurrencia.</w:t>
      </w:r>
    </w:p>
    <w:p w:rsidR="000F3103" w:rsidRDefault="000F3103" w:rsidP="000F3103">
      <w:pPr>
        <w:spacing w:after="0"/>
      </w:pPr>
    </w:p>
    <w:p w:rsidR="00E84499" w:rsidRDefault="00E84499" w:rsidP="000F3103">
      <w:pPr>
        <w:spacing w:after="0"/>
        <w:rPr>
          <w:rFonts w:eastAsia="Calibri" w:cs="Arial"/>
          <w:szCs w:val="24"/>
        </w:rPr>
      </w:pPr>
      <w:r w:rsidRPr="00885B3F">
        <w:rPr>
          <w:rFonts w:eastAsia="Calibri" w:cs="Arial"/>
          <w:szCs w:val="24"/>
        </w:rPr>
        <w:t xml:space="preserve">Metodológicamente, se aplicó la observación y análisis de los fenómenos de inestabilidad en el campo y se elaboró su cartografía geológica y geomorfológica directa, aplicando a la vez criterios morfodinámicos para la evaluación de la amenaza, tal como se describen a continuación. La consulta de las bases de datos de desastres naturales de Colombia, </w:t>
      </w:r>
      <w:r w:rsidR="003460FD" w:rsidRPr="003460FD">
        <w:rPr>
          <w:rFonts w:eastAsia="Calibri" w:cs="Arial"/>
          <w:szCs w:val="24"/>
        </w:rPr>
        <w:t xml:space="preserve">no </w:t>
      </w:r>
      <w:r w:rsidRPr="00885B3F">
        <w:rPr>
          <w:rFonts w:eastAsia="Calibri" w:cs="Arial"/>
          <w:szCs w:val="24"/>
        </w:rPr>
        <w:t xml:space="preserve">proporcionó información para estimar </w:t>
      </w:r>
      <w:r w:rsidR="003460FD" w:rsidRPr="003460FD">
        <w:rPr>
          <w:rFonts w:eastAsia="Calibri" w:cs="Arial"/>
          <w:szCs w:val="24"/>
        </w:rPr>
        <w:t xml:space="preserve">los </w:t>
      </w:r>
      <w:r w:rsidRPr="00885B3F">
        <w:rPr>
          <w:rFonts w:eastAsia="Calibri" w:cs="Arial"/>
          <w:szCs w:val="24"/>
        </w:rPr>
        <w:t>períodos de recurrencia de los problemas causados por las crecientes de la quebrada</w:t>
      </w:r>
      <w:r w:rsidR="003460FD" w:rsidRPr="003460FD">
        <w:rPr>
          <w:rFonts w:eastAsia="Calibri" w:cs="Arial"/>
          <w:szCs w:val="24"/>
        </w:rPr>
        <w:t>, pues en ninguna de ellas aparecen referencias a ésta quebrada</w:t>
      </w:r>
      <w:r w:rsidRPr="00885B3F">
        <w:rPr>
          <w:rFonts w:eastAsia="Calibri" w:cs="Arial"/>
          <w:szCs w:val="24"/>
        </w:rPr>
        <w:t>.</w:t>
      </w:r>
    </w:p>
    <w:p w:rsidR="000F3103" w:rsidRPr="00885B3F" w:rsidRDefault="000F3103" w:rsidP="000F3103">
      <w:pPr>
        <w:spacing w:after="0"/>
        <w:rPr>
          <w:rFonts w:eastAsia="Calibri" w:cs="Arial"/>
          <w:szCs w:val="24"/>
        </w:rPr>
      </w:pPr>
    </w:p>
    <w:p w:rsidR="00E84499" w:rsidRDefault="00E84499" w:rsidP="000F3103">
      <w:pPr>
        <w:spacing w:after="0"/>
        <w:rPr>
          <w:rFonts w:eastAsia="Calibri" w:cs="Arial"/>
          <w:szCs w:val="24"/>
        </w:rPr>
      </w:pPr>
      <w:r w:rsidRPr="00885B3F">
        <w:rPr>
          <w:rFonts w:eastAsia="Calibri" w:cs="Arial"/>
          <w:b/>
          <w:szCs w:val="24"/>
        </w:rPr>
        <w:t>Movimientos en masa</w:t>
      </w:r>
      <w:r w:rsidRPr="00885B3F">
        <w:rPr>
          <w:rFonts w:eastAsia="Calibri" w:cs="Arial"/>
          <w:szCs w:val="24"/>
        </w:rPr>
        <w:t xml:space="preserve">. Para evaluar su amenaza se utilizó el método directo, que consiste en realizar la observación y levantamiento detallado de </w:t>
      </w:r>
      <w:r w:rsidRPr="003460FD">
        <w:rPr>
          <w:rFonts w:eastAsia="Calibri" w:cs="Arial"/>
          <w:szCs w:val="24"/>
        </w:rPr>
        <w:t>sus</w:t>
      </w:r>
      <w:r w:rsidRPr="00885B3F">
        <w:rPr>
          <w:rFonts w:eastAsia="Calibri" w:cs="Arial"/>
          <w:szCs w:val="24"/>
        </w:rPr>
        <w:t xml:space="preserve"> aspectos geológicos y geomorfológicos, para compararlos con los diferentes episodios de inestabilidad en el área estudiada y de esta manera se obtiene una evaluación de su magnitud. Para evaluar su periodicidad se aplican criterios de presencia y estado evolutivo de las cicatrices de movimientos en masa encontradas en la zona aledaña al proyecto, teniendo en cuenta que ellas indican un rango de tiempo transcurrido desde la </w:t>
      </w:r>
      <w:r w:rsidRPr="00885B3F">
        <w:rPr>
          <w:rFonts w:eastAsia="Calibri" w:cs="Arial"/>
          <w:szCs w:val="24"/>
        </w:rPr>
        <w:lastRenderedPageBreak/>
        <w:t>ocurrencia del fenómeno (edad), el cual se asimila a período de recurrencia</w:t>
      </w:r>
      <w:r w:rsidR="003460FD" w:rsidRPr="003460FD">
        <w:rPr>
          <w:rFonts w:eastAsia="Calibri" w:cs="Arial"/>
          <w:szCs w:val="24"/>
        </w:rPr>
        <w:t xml:space="preserve"> (Parra, 2009).</w:t>
      </w:r>
      <w:r w:rsidRPr="00885B3F">
        <w:rPr>
          <w:rFonts w:eastAsia="Calibri" w:cs="Arial"/>
          <w:szCs w:val="24"/>
        </w:rPr>
        <w:t xml:space="preserve"> </w:t>
      </w:r>
    </w:p>
    <w:p w:rsidR="000F3103" w:rsidRPr="00885B3F" w:rsidRDefault="000F3103" w:rsidP="000F3103">
      <w:pPr>
        <w:spacing w:after="0"/>
        <w:rPr>
          <w:rFonts w:eastAsia="Calibri" w:cs="Arial"/>
          <w:szCs w:val="24"/>
        </w:rPr>
      </w:pPr>
    </w:p>
    <w:p w:rsidR="00E84499" w:rsidRDefault="00E84499" w:rsidP="000F3103">
      <w:pPr>
        <w:spacing w:after="0"/>
        <w:rPr>
          <w:rFonts w:eastAsia="Calibri" w:cs="Arial"/>
          <w:szCs w:val="24"/>
        </w:rPr>
      </w:pPr>
      <w:r w:rsidRPr="00885B3F">
        <w:rPr>
          <w:rFonts w:eastAsia="Calibri" w:cs="Arial"/>
          <w:szCs w:val="24"/>
        </w:rPr>
        <w:t>Recientes: La zona de arranque se observa  sin o casi sin vegetación (0 a 10 años).</w:t>
      </w:r>
    </w:p>
    <w:p w:rsidR="000F3103" w:rsidRPr="00885B3F" w:rsidRDefault="000F3103" w:rsidP="000F3103">
      <w:pPr>
        <w:spacing w:after="0"/>
        <w:rPr>
          <w:rFonts w:eastAsia="Calibri" w:cs="Arial"/>
          <w:szCs w:val="24"/>
        </w:rPr>
      </w:pPr>
    </w:p>
    <w:p w:rsidR="00E84499" w:rsidRDefault="00E84499" w:rsidP="000F3103">
      <w:pPr>
        <w:spacing w:after="0"/>
        <w:rPr>
          <w:rFonts w:eastAsia="Calibri" w:cs="Arial"/>
          <w:szCs w:val="24"/>
        </w:rPr>
      </w:pPr>
      <w:r w:rsidRPr="00885B3F">
        <w:rPr>
          <w:rFonts w:eastAsia="Calibri" w:cs="Arial"/>
          <w:szCs w:val="24"/>
        </w:rPr>
        <w:t>Subrecientes: Zona de arranque con vegetación de rastrojo bajo hasta alto (10 a 50 años).</w:t>
      </w:r>
    </w:p>
    <w:p w:rsidR="000F3103" w:rsidRPr="00885B3F" w:rsidRDefault="000F3103" w:rsidP="000F3103">
      <w:pPr>
        <w:spacing w:after="0"/>
        <w:rPr>
          <w:rFonts w:eastAsia="Calibri" w:cs="Arial"/>
          <w:szCs w:val="24"/>
        </w:rPr>
      </w:pPr>
    </w:p>
    <w:p w:rsidR="00E84499" w:rsidRDefault="00E84499" w:rsidP="00AA0B73">
      <w:pPr>
        <w:spacing w:after="0"/>
        <w:rPr>
          <w:rFonts w:eastAsia="Calibri" w:cs="Arial"/>
          <w:szCs w:val="24"/>
        </w:rPr>
      </w:pPr>
      <w:r w:rsidRPr="00885B3F">
        <w:rPr>
          <w:rFonts w:eastAsia="Calibri" w:cs="Arial"/>
          <w:szCs w:val="24"/>
        </w:rPr>
        <w:t>Antiguas: Zona de arranque con redondeamiento de flancos (50 a 100 años)</w:t>
      </w:r>
    </w:p>
    <w:p w:rsidR="00AA0B73" w:rsidRPr="00885B3F" w:rsidRDefault="00AA0B73" w:rsidP="00AA0B73">
      <w:pPr>
        <w:spacing w:after="0"/>
        <w:rPr>
          <w:rFonts w:eastAsia="Calibri" w:cs="Arial"/>
          <w:szCs w:val="24"/>
        </w:rPr>
      </w:pPr>
    </w:p>
    <w:p w:rsidR="00E84499" w:rsidRDefault="00E84499" w:rsidP="00AA0B73">
      <w:pPr>
        <w:spacing w:after="0"/>
        <w:rPr>
          <w:rFonts w:eastAsia="Calibri" w:cs="Arial"/>
          <w:szCs w:val="24"/>
        </w:rPr>
      </w:pPr>
      <w:r w:rsidRPr="00885B3F">
        <w:rPr>
          <w:rFonts w:eastAsia="Calibri" w:cs="Arial"/>
          <w:szCs w:val="24"/>
        </w:rPr>
        <w:t>Muy antiguas: Zona de arranque con redondeamiento de flancos y corona (100 a 300 años).</w:t>
      </w:r>
    </w:p>
    <w:p w:rsidR="00AA0B73" w:rsidRPr="00885B3F" w:rsidRDefault="00AA0B73" w:rsidP="00AA0B73">
      <w:pPr>
        <w:spacing w:after="0"/>
        <w:rPr>
          <w:rFonts w:eastAsia="Calibri" w:cs="Arial"/>
          <w:szCs w:val="24"/>
        </w:rPr>
      </w:pPr>
    </w:p>
    <w:p w:rsidR="00E84499" w:rsidRDefault="00E84499" w:rsidP="00AA0B73">
      <w:pPr>
        <w:spacing w:after="0"/>
        <w:rPr>
          <w:rFonts w:eastAsia="Calibri" w:cs="Arial"/>
          <w:szCs w:val="24"/>
        </w:rPr>
      </w:pPr>
      <w:r w:rsidRPr="00885B3F">
        <w:rPr>
          <w:rFonts w:eastAsia="Calibri" w:cs="Arial"/>
          <w:szCs w:val="24"/>
        </w:rPr>
        <w:t>Nichos de deslizamientos: Solamente se observa una depresión topográfica con forma de movimiento en masa (&gt; 300 años).</w:t>
      </w:r>
    </w:p>
    <w:p w:rsidR="005F566D" w:rsidRDefault="005F566D" w:rsidP="00AA0B73">
      <w:pPr>
        <w:spacing w:after="0"/>
        <w:rPr>
          <w:rFonts w:eastAsia="Calibri" w:cs="Arial"/>
          <w:szCs w:val="24"/>
        </w:rPr>
      </w:pPr>
    </w:p>
    <w:p w:rsidR="00AA0B73" w:rsidRPr="00885B3F" w:rsidRDefault="00AA0B73" w:rsidP="00AA0B73">
      <w:pPr>
        <w:spacing w:after="0"/>
        <w:rPr>
          <w:rFonts w:eastAsia="Calibri" w:cs="Arial"/>
          <w:szCs w:val="24"/>
        </w:rPr>
      </w:pPr>
    </w:p>
    <w:p w:rsidR="00E84499" w:rsidRDefault="00E84499" w:rsidP="00AA0B73">
      <w:pPr>
        <w:spacing w:after="0"/>
        <w:rPr>
          <w:rFonts w:eastAsia="Calibri" w:cs="Arial"/>
          <w:szCs w:val="24"/>
        </w:rPr>
      </w:pPr>
      <w:r w:rsidRPr="00885B3F">
        <w:rPr>
          <w:rFonts w:eastAsia="Calibri" w:cs="Arial"/>
          <w:b/>
          <w:szCs w:val="24"/>
        </w:rPr>
        <w:t>Avenidas torrenciales</w:t>
      </w:r>
      <w:r w:rsidRPr="00885B3F">
        <w:rPr>
          <w:rFonts w:eastAsia="Calibri" w:cs="Arial"/>
          <w:szCs w:val="24"/>
        </w:rPr>
        <w:t>: Las avenidas torrenciales consisten en crecientes excepcionales que superan decenas a centenares de veces las crecientes normales de una cuenca hidrográfica, en razón a que su caudal además de agua, consiste en una mezcla viscosa de rocas, troncos, suelos y escombros, que gracias a la pendiente del cauce y su energía potencial, se convierte en un flujo laminar denso que arrastra con cuanto material suelto o débil encuentre a su paso. El fluido así formado, transita aguas abajo, destruyendo todo, hasta  llegar a un sitio plano en el cual va depositando el material, hasta convertirse de nuevo en un flujo laminar.</w:t>
      </w:r>
    </w:p>
    <w:p w:rsidR="00AA0B73" w:rsidRPr="00885B3F" w:rsidRDefault="00AA0B73" w:rsidP="00AA0B73">
      <w:pPr>
        <w:spacing w:after="0"/>
        <w:rPr>
          <w:rFonts w:eastAsia="Calibri" w:cs="Arial"/>
          <w:szCs w:val="24"/>
        </w:rPr>
      </w:pPr>
    </w:p>
    <w:p w:rsidR="00E84499" w:rsidRDefault="00E84499" w:rsidP="00AA0B73">
      <w:pPr>
        <w:spacing w:after="0"/>
        <w:rPr>
          <w:rFonts w:cs="Arial"/>
          <w:szCs w:val="24"/>
        </w:rPr>
      </w:pPr>
      <w:r w:rsidRPr="00885B3F">
        <w:rPr>
          <w:rFonts w:cs="Arial"/>
          <w:szCs w:val="24"/>
        </w:rPr>
        <w:t xml:space="preserve">Cada evento que ocurre en la naturaleza, deja una huella sobre el terreno proporcional a su magnitud, así que una creciente hidrológicamente “normal”, de 2.33 años de período de recurrencia, no deja mayor evidencia sobre su cauce; crecientes de menor </w:t>
      </w:r>
      <w:r w:rsidRPr="003460FD">
        <w:rPr>
          <w:rFonts w:cs="Arial"/>
          <w:szCs w:val="24"/>
        </w:rPr>
        <w:t>frecuencia</w:t>
      </w:r>
      <w:r w:rsidRPr="00885B3F">
        <w:rPr>
          <w:rFonts w:cs="Arial"/>
          <w:szCs w:val="24"/>
        </w:rPr>
        <w:t xml:space="preserve"> van dejando huellas </w:t>
      </w:r>
      <w:r w:rsidRPr="003460FD">
        <w:rPr>
          <w:rFonts w:cs="Arial"/>
          <w:szCs w:val="24"/>
        </w:rPr>
        <w:t xml:space="preserve">mayores </w:t>
      </w:r>
      <w:r w:rsidRPr="00885B3F">
        <w:rPr>
          <w:rFonts w:cs="Arial"/>
          <w:szCs w:val="24"/>
        </w:rPr>
        <w:t xml:space="preserve">que si son correctamente interpretadas, permiten conocer el fenómeno, en especial su edad y magnitud. El estudio de las avenidas torrenciales se basó en la estratigrafía de los depósitos cuaternarios (acumulados en las márgenes hace decenas, centenares o miles y en algunos casos, millones de años), lo que permite establecer su intervalo de recurrencia aproximado y la magnitud de los fenómenos aluviales o torrenciales que han transitado por su cauce. </w:t>
      </w:r>
      <w:r w:rsidR="003460FD" w:rsidRPr="00885B3F">
        <w:rPr>
          <w:rFonts w:eastAsia="Calibri" w:cs="Arial"/>
          <w:szCs w:val="24"/>
        </w:rPr>
        <w:lastRenderedPageBreak/>
        <w:t>(INGEOMINAS 1995)</w:t>
      </w:r>
      <w:r w:rsidR="003460FD">
        <w:rPr>
          <w:rFonts w:eastAsia="Calibri" w:cs="Arial"/>
          <w:szCs w:val="24"/>
        </w:rPr>
        <w:t>.</w:t>
      </w:r>
      <w:r w:rsidR="003460FD" w:rsidRPr="003460FD">
        <w:rPr>
          <w:rFonts w:eastAsia="Calibri" w:cs="Arial"/>
          <w:szCs w:val="24"/>
        </w:rPr>
        <w:t xml:space="preserve"> </w:t>
      </w:r>
      <w:r w:rsidRPr="00885B3F">
        <w:rPr>
          <w:rFonts w:cs="Arial"/>
          <w:szCs w:val="24"/>
        </w:rPr>
        <w:t>Un criterio adicional lo proporciona la lectura de la textura superficial de las vertientes en la cuenca, la cual permite identificar fenómenos de movimientos en masa que hayan ocurrido aproximadamente en las últimas decenas o centenares de años</w:t>
      </w:r>
      <w:r w:rsidR="009D4893">
        <w:rPr>
          <w:rFonts w:cs="Arial"/>
          <w:szCs w:val="24"/>
        </w:rPr>
        <w:t xml:space="preserve"> (</w:t>
      </w:r>
      <w:proofErr w:type="spellStart"/>
      <w:r w:rsidR="009D4893">
        <w:rPr>
          <w:rFonts w:cs="Arial"/>
          <w:szCs w:val="24"/>
        </w:rPr>
        <w:t>Huff</w:t>
      </w:r>
      <w:proofErr w:type="spellEnd"/>
      <w:r w:rsidR="009D4893">
        <w:rPr>
          <w:rFonts w:cs="Arial"/>
          <w:szCs w:val="24"/>
        </w:rPr>
        <w:t>, 1988)</w:t>
      </w:r>
      <w:r w:rsidRPr="00885B3F">
        <w:rPr>
          <w:rFonts w:cs="Arial"/>
          <w:szCs w:val="24"/>
        </w:rPr>
        <w:t>. En consecuencia, el análisis e interpretación de aerofotografías, complementadas con reconocimiento de campo, permiten saber si en una cuenca se presentan avenidas torrenciales o no, y en tal caso, se pueden saber detalles sobre su origen, magnitud e intervalo de recurrencia.</w:t>
      </w:r>
    </w:p>
    <w:p w:rsidR="00AA0B73" w:rsidRPr="00885B3F" w:rsidRDefault="00AA0B73" w:rsidP="00AA0B73">
      <w:pPr>
        <w:spacing w:after="0"/>
        <w:rPr>
          <w:rFonts w:cs="Arial"/>
          <w:szCs w:val="24"/>
        </w:rPr>
      </w:pPr>
    </w:p>
    <w:p w:rsidR="00E84499" w:rsidRPr="00885B3F" w:rsidRDefault="00E84499" w:rsidP="00370063">
      <w:pPr>
        <w:rPr>
          <w:rFonts w:cs="Arial"/>
          <w:szCs w:val="24"/>
        </w:rPr>
      </w:pPr>
      <w:r w:rsidRPr="00885B3F">
        <w:rPr>
          <w:rFonts w:cs="Arial"/>
          <w:b/>
          <w:szCs w:val="24"/>
        </w:rPr>
        <w:t>Crecientes de bajo intervalo de recurrencia</w:t>
      </w:r>
      <w:r w:rsidRPr="00885B3F">
        <w:rPr>
          <w:rFonts w:cs="Arial"/>
          <w:szCs w:val="24"/>
        </w:rPr>
        <w:t>: Este tipo de crecientes se presentan esporádicamente en una cuenca y tradicionalmente se las ha estudiado mediante métodos hidrológicos que parten de datos de instrumentación pluvial colectada en la zona. Cuando este tipo de información no existe, las técnicas geomorfológicas y geológicas y también pueden dar luces sobre este tipo de caudales máximos, con el fin de apoyar las aproximaciones hidrológicas y proveer datos para el adecuado diseño de las obras que se relacionen con su cauce</w:t>
      </w:r>
      <w:r w:rsidR="00514AFC">
        <w:rPr>
          <w:rFonts w:cs="Arial"/>
          <w:szCs w:val="24"/>
        </w:rPr>
        <w:t xml:space="preserve"> (</w:t>
      </w:r>
      <w:proofErr w:type="spellStart"/>
      <w:r w:rsidR="00514AFC">
        <w:rPr>
          <w:rFonts w:cs="Arial"/>
          <w:szCs w:val="24"/>
        </w:rPr>
        <w:t>Kochel</w:t>
      </w:r>
      <w:proofErr w:type="spellEnd"/>
      <w:r w:rsidR="00514AFC">
        <w:rPr>
          <w:rFonts w:cs="Arial"/>
          <w:szCs w:val="24"/>
        </w:rPr>
        <w:t xml:space="preserve"> et. Al., 1988)</w:t>
      </w:r>
      <w:r w:rsidRPr="00885B3F">
        <w:rPr>
          <w:rFonts w:cs="Arial"/>
          <w:szCs w:val="24"/>
        </w:rPr>
        <w:t>.</w:t>
      </w:r>
    </w:p>
    <w:p w:rsidR="00E84499" w:rsidRPr="00885B3F" w:rsidRDefault="00E84499" w:rsidP="00370063">
      <w:pPr>
        <w:rPr>
          <w:rFonts w:cs="Arial"/>
          <w:szCs w:val="24"/>
        </w:rPr>
      </w:pPr>
      <w:r w:rsidRPr="00885B3F">
        <w:rPr>
          <w:rFonts w:cs="Arial"/>
          <w:szCs w:val="24"/>
        </w:rPr>
        <w:t xml:space="preserve">La historia reciente y la consulta con pobladores de la cuenca hidrográfica, permite verificar los eventos más recientes y en algunos casos su génesis, lo que ayuda a obtener una visión más cercana al fenómeno en el tiempo. Conocida la recurrencia y magnitud aproximada de las eventuales crecientes que se puedan presentar en una cuenca, es posible diseñar infraestructura que evite su impacto directo, lo mitigue, o en último caso, tomar decisiones acerca de la adquisición de seguros que protejan la inversión.  </w:t>
      </w:r>
    </w:p>
    <w:p w:rsidR="00E84499" w:rsidRPr="00885B3F" w:rsidRDefault="00E84499" w:rsidP="00370063">
      <w:pPr>
        <w:rPr>
          <w:rFonts w:eastAsia="Calibri" w:cs="Arial"/>
          <w:szCs w:val="24"/>
        </w:rPr>
      </w:pPr>
      <w:r w:rsidRPr="00885B3F">
        <w:rPr>
          <w:rFonts w:eastAsia="Calibri" w:cs="Arial"/>
          <w:szCs w:val="24"/>
        </w:rPr>
        <w:t xml:space="preserve">En muchos casos la amenaza se puede representar sobre mapas, en especial cuando se obtienen diferentes grados de la misma </w:t>
      </w:r>
      <w:r w:rsidR="00514AFC">
        <w:rPr>
          <w:rFonts w:eastAsia="Calibri" w:cs="Arial"/>
          <w:szCs w:val="24"/>
        </w:rPr>
        <w:t xml:space="preserve">porque </w:t>
      </w:r>
      <w:r w:rsidRPr="00885B3F">
        <w:rPr>
          <w:rFonts w:eastAsia="Calibri" w:cs="Arial"/>
          <w:szCs w:val="24"/>
        </w:rPr>
        <w:t>se trabajan áreas de tamaño considerable, aunque dichos mapas requieren de bases topográficas con precisiones que no se encuentran en ninguna de las bases topográficas disponibles para este trabajo. La sola elaboración de las bases a tales escalas (1:5.000 o mayores), es más costosa que los estudios aquí emprendidos.</w:t>
      </w:r>
    </w:p>
    <w:p w:rsidR="00E84499" w:rsidRPr="00885B3F" w:rsidRDefault="00E84499" w:rsidP="00E84499">
      <w:pPr>
        <w:rPr>
          <w:rFonts w:eastAsia="Calibri" w:cs="Arial"/>
          <w:szCs w:val="24"/>
        </w:rPr>
      </w:pPr>
      <w:r w:rsidRPr="00885B3F">
        <w:rPr>
          <w:rFonts w:eastAsia="Calibri" w:cs="Arial"/>
          <w:szCs w:val="24"/>
        </w:rPr>
        <w:t xml:space="preserve">Si se tiene en cuenta que por ejemplo en un área urbana, una inundación puede ser muy dañina al subir sólo un metro de nivel, pues implica que en las viviendas las pérdidas en ropa y enseres serían totales, serían necesarias bases topográficas con precisión vertical mayor a un metro, es decir, de </w:t>
      </w:r>
      <w:r w:rsidRPr="00885B3F">
        <w:rPr>
          <w:rFonts w:eastAsia="Calibri" w:cs="Arial"/>
          <w:szCs w:val="24"/>
        </w:rPr>
        <w:lastRenderedPageBreak/>
        <w:t>escala mayor de 1:1.000, las cuales casi ninguna ciudad de Colombia las tiene.</w:t>
      </w:r>
    </w:p>
    <w:p w:rsidR="00E84499" w:rsidRPr="00885B3F" w:rsidRDefault="00E84499" w:rsidP="00E84499">
      <w:pPr>
        <w:rPr>
          <w:rFonts w:eastAsia="Calibri" w:cs="Arial"/>
          <w:szCs w:val="24"/>
        </w:rPr>
      </w:pPr>
      <w:r w:rsidRPr="00885B3F">
        <w:rPr>
          <w:rFonts w:eastAsia="Calibri" w:cs="Arial"/>
          <w:szCs w:val="24"/>
        </w:rPr>
        <w:t>En el presente caso, los mapas disponibles de IGAC tienen escala 1:25.000, con curvas de nivel cada 50 m, lo que hace imposible expresar zonas de amenaza por inundación o por avenidas torrenciales. Algo semejante ocurre con los movimientos en masa, pues ellos tendrían que ser muy grandes para aparecer en un mapa escala 1:25.000, donde el trazo mínimo de uno de ellos que sería de unos 3 mm sobre el mapa, implicaría 75 metros, es decir un deslizamiento grande a muy grande</w:t>
      </w:r>
      <w:r w:rsidR="00514AFC">
        <w:rPr>
          <w:rFonts w:eastAsia="Calibri" w:cs="Arial"/>
          <w:szCs w:val="24"/>
        </w:rPr>
        <w:t>, que no aplica en este caso</w:t>
      </w:r>
      <w:r w:rsidRPr="00885B3F">
        <w:rPr>
          <w:rFonts w:eastAsia="Calibri" w:cs="Arial"/>
          <w:szCs w:val="24"/>
        </w:rPr>
        <w:t>.</w:t>
      </w:r>
    </w:p>
    <w:p w:rsidR="00E84499" w:rsidRPr="00885B3F" w:rsidRDefault="00514AFC" w:rsidP="00E84499">
      <w:pPr>
        <w:rPr>
          <w:rFonts w:eastAsia="Calibri" w:cs="Arial"/>
          <w:szCs w:val="24"/>
        </w:rPr>
      </w:pPr>
      <w:r>
        <w:rPr>
          <w:rFonts w:eastAsia="Calibri" w:cs="Arial"/>
          <w:szCs w:val="24"/>
        </w:rPr>
        <w:t>Dadas las limitaciones expresadas anteriormente, l</w:t>
      </w:r>
      <w:r w:rsidR="00E84499" w:rsidRPr="00885B3F">
        <w:rPr>
          <w:rFonts w:eastAsia="Calibri" w:cs="Arial"/>
          <w:szCs w:val="24"/>
        </w:rPr>
        <w:t xml:space="preserve">a amenaza estudiada </w:t>
      </w:r>
      <w:r>
        <w:rPr>
          <w:rFonts w:eastAsia="Calibri" w:cs="Arial"/>
          <w:szCs w:val="24"/>
        </w:rPr>
        <w:t xml:space="preserve">para este informe </w:t>
      </w:r>
      <w:r w:rsidR="00E84499" w:rsidRPr="00885B3F">
        <w:rPr>
          <w:rFonts w:eastAsia="Calibri" w:cs="Arial"/>
          <w:szCs w:val="24"/>
        </w:rPr>
        <w:t xml:space="preserve">tiene que ver con la ocurrencia del fenómeno y su periodicidad antes que su extensión específica, es decir, se encuentra si la periodicidad de una avenida torrencial es alta, media o baja y no un dimensionamiento espacial para el caso de que se presenten varios escenarios del fenómeno o que haya suficiente área e información de campo para comparar su ocurrencia en varias cuencas vecinas. Lo anterior no quiere decir que el estudio no esté completo, sino que está dirigido a informar si el fenómeno ocurre o no, su tamaño y su frecuencia aproximada para una sola cuenca.  </w:t>
      </w:r>
    </w:p>
    <w:p w:rsidR="00E84499" w:rsidRPr="00885B3F" w:rsidRDefault="00E84499" w:rsidP="00E84499">
      <w:pPr>
        <w:rPr>
          <w:rFonts w:eastAsia="Calibri" w:cs="Arial"/>
          <w:szCs w:val="24"/>
        </w:rPr>
      </w:pPr>
      <w:r w:rsidRPr="00885B3F">
        <w:rPr>
          <w:rFonts w:eastAsia="Calibri" w:cs="Arial"/>
          <w:szCs w:val="24"/>
        </w:rPr>
        <w:t xml:space="preserve">Es preciso entender además que la presentación de un mapa se justifica si en el área que él representa, se encuentran por lo menos dos unidades diferenciables, de lo contrario, no tiene </w:t>
      </w:r>
      <w:r w:rsidR="00514AFC">
        <w:rPr>
          <w:rFonts w:eastAsia="Calibri" w:cs="Arial"/>
          <w:szCs w:val="24"/>
        </w:rPr>
        <w:t>justificaci</w:t>
      </w:r>
      <w:r w:rsidRPr="00885B3F">
        <w:rPr>
          <w:rFonts w:eastAsia="Calibri" w:cs="Arial"/>
          <w:szCs w:val="24"/>
        </w:rPr>
        <w:t>ón un mapa con un solo color</w:t>
      </w:r>
      <w:r w:rsidR="00514AFC">
        <w:rPr>
          <w:rFonts w:eastAsia="Calibri" w:cs="Arial"/>
          <w:szCs w:val="24"/>
        </w:rPr>
        <w:t xml:space="preserve"> (unidad)</w:t>
      </w:r>
      <w:r w:rsidRPr="00885B3F">
        <w:rPr>
          <w:rFonts w:eastAsia="Calibri" w:cs="Arial"/>
          <w:szCs w:val="24"/>
        </w:rPr>
        <w:t xml:space="preserve">, lo cual  puede quedar claro solamente enunciando tal condición en el texto. </w:t>
      </w:r>
    </w:p>
    <w:p w:rsidR="00E84499" w:rsidRPr="00885B3F" w:rsidRDefault="00514AFC" w:rsidP="00E84499">
      <w:pPr>
        <w:rPr>
          <w:rFonts w:eastAsia="Calibri" w:cs="Arial"/>
          <w:szCs w:val="24"/>
        </w:rPr>
      </w:pPr>
      <w:r>
        <w:rPr>
          <w:rFonts w:eastAsia="Calibri" w:cs="Arial"/>
          <w:szCs w:val="24"/>
        </w:rPr>
        <w:t>Por último, e</w:t>
      </w:r>
      <w:r w:rsidR="00E84499" w:rsidRPr="00885B3F">
        <w:rPr>
          <w:rFonts w:eastAsia="Calibri" w:cs="Arial"/>
          <w:szCs w:val="24"/>
        </w:rPr>
        <w:t xml:space="preserve">s necesario tener en cuenta, que para un sistema de acueducto, la bocatoma y parte de la línea de aducción siempre se van a encontrar en la zona de amenaza alta indiferentemente de si está expuesta a una avenida torrencial o a una inundación, </w:t>
      </w:r>
      <w:r>
        <w:rPr>
          <w:rFonts w:eastAsia="Calibri" w:cs="Arial"/>
          <w:szCs w:val="24"/>
        </w:rPr>
        <w:t xml:space="preserve">porque </w:t>
      </w:r>
      <w:r w:rsidR="00E84499" w:rsidRPr="00885B3F">
        <w:rPr>
          <w:rFonts w:eastAsia="Calibri" w:cs="Arial"/>
          <w:szCs w:val="24"/>
        </w:rPr>
        <w:t>sin excepción, todos los cauces naturales presentan inundaciones, pero no todos avenidas torrenciales.</w:t>
      </w:r>
    </w:p>
    <w:p w:rsidR="00514AFC" w:rsidRDefault="00072233" w:rsidP="00072233">
      <w:r>
        <w:t xml:space="preserve">Para complementar la información geológica regional, se realizó una visita al área, donde se recorrió el sector de bocatomas y buena parte de la conducción, en la que se hicieron observaciones de los fenómenos de inestabilidad y se levantó la cartografía geológica y geomorfológica de </w:t>
      </w:r>
      <w:r>
        <w:lastRenderedPageBreak/>
        <w:t xml:space="preserve">manera directa, que complementaron la información derivada de la interpretación de las </w:t>
      </w:r>
      <w:r w:rsidR="00514AFC">
        <w:t xml:space="preserve">siguientes </w:t>
      </w:r>
      <w:r>
        <w:t>aerofotografías</w:t>
      </w:r>
      <w:r w:rsidR="00514AFC">
        <w:t>:</w:t>
      </w:r>
    </w:p>
    <w:p w:rsidR="00AA0B73" w:rsidRDefault="00AA0B73" w:rsidP="004E688A">
      <w:pPr>
        <w:spacing w:after="0"/>
      </w:pPr>
    </w:p>
    <w:p w:rsidR="00514AFC" w:rsidRDefault="004545DD" w:rsidP="00072233">
      <w:r>
        <w:t>V</w:t>
      </w:r>
      <w:r w:rsidR="00072233">
        <w:t xml:space="preserve">uelo </w:t>
      </w:r>
      <w:r w:rsidR="00514AFC">
        <w:tab/>
      </w:r>
      <w:r w:rsidR="00514AFC">
        <w:tab/>
      </w:r>
      <w:r w:rsidR="00514AFC">
        <w:tab/>
      </w:r>
      <w:r w:rsidR="00514AFC">
        <w:tab/>
        <w:t xml:space="preserve">Fecha </w:t>
      </w:r>
      <w:r w:rsidR="00514AFC">
        <w:tab/>
      </w:r>
      <w:r w:rsidR="00514AFC">
        <w:tab/>
        <w:t xml:space="preserve">Escala </w:t>
      </w:r>
      <w:r w:rsidR="00514AFC">
        <w:tab/>
        <w:t>Fotografías</w:t>
      </w:r>
    </w:p>
    <w:p w:rsidR="004545DD" w:rsidRDefault="00072233" w:rsidP="00072233">
      <w:r>
        <w:t xml:space="preserve">San Pedro AE- 251 </w:t>
      </w:r>
      <w:r w:rsidR="00514AFC">
        <w:t xml:space="preserve">  </w:t>
      </w:r>
      <w:r>
        <w:t>Agosto de 2006</w:t>
      </w:r>
      <w:r w:rsidR="004545DD">
        <w:tab/>
      </w:r>
      <w:r w:rsidR="004545DD">
        <w:tab/>
      </w:r>
      <w:r w:rsidR="00514AFC">
        <w:t>1:10.500</w:t>
      </w:r>
      <w:r>
        <w:t xml:space="preserve"> </w:t>
      </w:r>
      <w:r w:rsidR="004545DD">
        <w:t xml:space="preserve">    faja 06, </w:t>
      </w:r>
      <w:r>
        <w:t xml:space="preserve">255 y 256 </w:t>
      </w:r>
    </w:p>
    <w:p w:rsidR="004545DD" w:rsidRDefault="004545DD" w:rsidP="00072233">
      <w:r>
        <w:t>San Pedro AE-251    Agosto de 2006</w:t>
      </w:r>
      <w:r>
        <w:tab/>
      </w:r>
      <w:r>
        <w:tab/>
        <w:t xml:space="preserve">1:10.500     </w:t>
      </w:r>
      <w:r w:rsidR="00072233">
        <w:t>faja 07</w:t>
      </w:r>
      <w:r>
        <w:t>,</w:t>
      </w:r>
      <w:r w:rsidR="00072233">
        <w:t xml:space="preserve"> 178 y 179 </w:t>
      </w:r>
    </w:p>
    <w:p w:rsidR="00AA0B73" w:rsidRDefault="00AA0B73" w:rsidP="00AA0B73">
      <w:pPr>
        <w:spacing w:after="0"/>
      </w:pPr>
    </w:p>
    <w:p w:rsidR="00072233" w:rsidRDefault="00072233" w:rsidP="00072233">
      <w:r>
        <w:t>La información sobre crecientes y fenómenos sucedidos en la cuenca se completó con el testimonio del fontanero y de habitantes vecinos. La consulta en las bases de datos de desastres naturales disponibles para Colombia (Desinventar, SIMMA), no dio resultado positivo, pues no aparece en la cuenca ningún movimiento en masa registrado, índice de que no han sucedido hechos graves en la cuenca al menos desde 1920, fecha en que comienzan los registros.</w:t>
      </w:r>
    </w:p>
    <w:p w:rsidR="00072233" w:rsidRDefault="00072233" w:rsidP="00072233">
      <w:r>
        <w:t>La cuenca de la quebrada San Francisco se localiza en la vereda del mismo nombre, en la jurisdicción de San Pedro de los Milagros, Antioquia, al noroccidente de su cabecera</w:t>
      </w:r>
      <w:r w:rsidRPr="002D0CCB">
        <w:t xml:space="preserve"> </w:t>
      </w:r>
      <w:r>
        <w:t>municipal, e</w:t>
      </w:r>
      <w:r w:rsidRPr="002D0CCB">
        <w:t>n este mismo sector</w:t>
      </w:r>
      <w:r>
        <w:t xml:space="preserve"> se localiza un afluente de caudal menor que recibe el nombre de quebrada Montenegro. En su tramo medio a superior, las aguas de dichas quebradas, surten el acueducto de varias veredas, entre ellas San Francisco y San Luis, pertenecientes al mismo municipio. Ambas microcuencas nacen en la Cuchilla de Montenegro, que es la parte más alta del entorno local y que alcanza los 2.700 m de altura; en esta zona el uso de suelo es mixto, donde se presentan pastos para ganadería extensiva, que se alternan </w:t>
      </w:r>
      <w:r w:rsidRPr="00F32CAD">
        <w:t>con bosque secundario protector</w:t>
      </w:r>
      <w:r>
        <w:t xml:space="preserve"> y en los últimos años algunos cultivos limpios aislados</w:t>
      </w:r>
      <w:r w:rsidRPr="00F32CAD">
        <w:t xml:space="preserve">. </w:t>
      </w:r>
      <w:r>
        <w:t>En</w:t>
      </w:r>
      <w:r w:rsidRPr="00F32CAD">
        <w:t xml:space="preserve"> la parte media, aguas </w:t>
      </w:r>
      <w:r>
        <w:t>a</w:t>
      </w:r>
      <w:r w:rsidRPr="00F32CAD">
        <w:t>bajo de las bocatomas</w:t>
      </w:r>
      <w:r>
        <w:t>,</w:t>
      </w:r>
      <w:r w:rsidRPr="00F32CAD">
        <w:t xml:space="preserve"> predominan las áreas cubiertas de pastos</w:t>
      </w:r>
      <w:r>
        <w:t>, con una menor proporción de fincas recreativas.</w:t>
      </w:r>
    </w:p>
    <w:p w:rsidR="00072233" w:rsidRDefault="00072233" w:rsidP="00072233">
      <w:r>
        <w:t>El acueducto consta de dos bocatomas localizadas cerca de la confluencia de los cauces, ambas con desarenador independiente, las que aportan su caudal a una planta de potabilización, de la cual parte una línea de conducción de más de 8 km. de longitud para surtir de agua a estas comunidades.</w:t>
      </w:r>
    </w:p>
    <w:p w:rsidR="00860B37" w:rsidRDefault="00860B37" w:rsidP="00860B37">
      <w:pPr>
        <w:spacing w:after="0"/>
      </w:pPr>
    </w:p>
    <w:p w:rsidR="00072233" w:rsidRDefault="00072233" w:rsidP="00072233">
      <w:pPr>
        <w:pStyle w:val="Prrafodelista"/>
        <w:numPr>
          <w:ilvl w:val="0"/>
          <w:numId w:val="48"/>
        </w:numPr>
        <w:jc w:val="both"/>
        <w:rPr>
          <w:rFonts w:ascii="Arial" w:hAnsi="Arial" w:cs="Arial"/>
          <w:b/>
          <w:sz w:val="24"/>
          <w:szCs w:val="24"/>
        </w:rPr>
      </w:pPr>
      <w:r w:rsidRPr="00075440">
        <w:rPr>
          <w:rFonts w:ascii="Arial" w:hAnsi="Arial" w:cs="Arial"/>
          <w:b/>
          <w:sz w:val="24"/>
          <w:szCs w:val="24"/>
        </w:rPr>
        <w:t>GEOLOGÍA</w:t>
      </w:r>
      <w:r w:rsidR="00102272">
        <w:rPr>
          <w:rFonts w:ascii="Arial" w:hAnsi="Arial" w:cs="Arial"/>
          <w:b/>
          <w:sz w:val="24"/>
          <w:szCs w:val="24"/>
        </w:rPr>
        <w:t xml:space="preserve"> REGIONAL</w:t>
      </w:r>
    </w:p>
    <w:p w:rsidR="004E688A" w:rsidRPr="00075440" w:rsidRDefault="004E688A" w:rsidP="004E688A">
      <w:pPr>
        <w:pStyle w:val="Prrafodelista"/>
        <w:spacing w:after="0"/>
        <w:ind w:left="357"/>
        <w:jc w:val="both"/>
        <w:rPr>
          <w:rFonts w:ascii="Arial" w:hAnsi="Arial" w:cs="Arial"/>
          <w:b/>
          <w:sz w:val="24"/>
          <w:szCs w:val="24"/>
        </w:rPr>
      </w:pPr>
    </w:p>
    <w:p w:rsidR="00072233" w:rsidRDefault="00072233" w:rsidP="00AA0B73">
      <w:pPr>
        <w:spacing w:after="0"/>
      </w:pPr>
      <w:r>
        <w:t>La geología regional publicada por INGEOMINAS (1983, Figura 1), indica para la zona de influencia directa de este acueducto, cuatro unidades litológicas: Esquistos cuarzo sericíticos (Pes) en la parte más alta, sobre la cumbre de la Cuchilla Montenegro; anfibolitas (</w:t>
      </w:r>
      <w:proofErr w:type="spellStart"/>
      <w:r>
        <w:t>Pa</w:t>
      </w:r>
      <w:proofErr w:type="spellEnd"/>
      <w:r>
        <w:t>) desde la mitad de la vertiente hasta la planicie y por último en la parte de colinas bajas, se encuentran las cuarzodioritas del Batolito Antioqueño (Ksta), dentro de las cuales se destaca un estrecho aluvión cuaternario que bordea la quebrada (</w:t>
      </w:r>
      <w:proofErr w:type="spellStart"/>
      <w:r>
        <w:t>Qal</w:t>
      </w:r>
      <w:proofErr w:type="spellEnd"/>
      <w:r>
        <w:t>).</w:t>
      </w:r>
    </w:p>
    <w:p w:rsidR="00AA0B73" w:rsidRDefault="00AA0B73" w:rsidP="00AA0B73">
      <w:pPr>
        <w:spacing w:after="0"/>
      </w:pPr>
    </w:p>
    <w:p w:rsidR="00072233" w:rsidRDefault="00072233" w:rsidP="00072233">
      <w:r w:rsidRPr="00075440">
        <w:rPr>
          <w:b/>
        </w:rPr>
        <w:t>2.1  Esquistos cuarzo-sericíticos (Pes)</w:t>
      </w:r>
      <w:r>
        <w:rPr>
          <w:b/>
        </w:rPr>
        <w:t>:</w:t>
      </w:r>
      <w:r>
        <w:t xml:space="preserve"> Componen un macizo rocoso compacto, foliado en bandas milimétricas alternas de plagioclasa, cuarzo y sericita, con cantidades menores de biotita que definen las bandas oscuras. Por efectos de meteorización, estas rocas se han descompuesto para formar un perfil de suelos areno-limoso a arcilloso de color ocre amarillo, cohesivos, de más de 5 m de espesor, cubierto por horizontes A y B de más de 20 cm de espesor, maduros y con aporte de cenizas volcánicas.</w:t>
      </w:r>
    </w:p>
    <w:p w:rsidR="005D066C" w:rsidRDefault="005D066C" w:rsidP="00072233"/>
    <w:p w:rsidR="00072233" w:rsidRDefault="00CD3B6A" w:rsidP="00072233">
      <w:r>
        <w:rPr>
          <w:noProof/>
          <w:lang w:val="es-ES_tradnl" w:eastAsia="es-ES_tradnl"/>
        </w:rPr>
        <w:lastRenderedPageBreak/>
        <mc:AlternateContent>
          <mc:Choice Requires="wps">
            <w:drawing>
              <wp:anchor distT="0" distB="0" distL="114300" distR="114300" simplePos="0" relativeHeight="251660288" behindDoc="0" locked="0" layoutInCell="1" allowOverlap="1">
                <wp:simplePos x="0" y="0"/>
                <wp:positionH relativeFrom="column">
                  <wp:posOffset>3263265</wp:posOffset>
                </wp:positionH>
                <wp:positionV relativeFrom="paragraph">
                  <wp:posOffset>2546350</wp:posOffset>
                </wp:positionV>
                <wp:extent cx="466725" cy="335280"/>
                <wp:effectExtent l="0" t="0" r="0" b="7620"/>
                <wp:wrapNone/>
                <wp:docPr id="9" name="9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66725" cy="335280"/>
                        </a:xfrm>
                        <a:prstGeom prst="rect">
                          <a:avLst/>
                        </a:prstGeom>
                        <a:noFill/>
                        <a:ln w="6350">
                          <a:noFill/>
                        </a:ln>
                        <a:effectLst/>
                      </wps:spPr>
                      <wps:txbx>
                        <w:txbxContent>
                          <w:p w:rsidR="00072233" w:rsidRPr="007C414D" w:rsidRDefault="00072233" w:rsidP="00072233">
                            <w:pPr>
                              <w:rPr>
                                <w:sz w:val="32"/>
                                <w:szCs w:val="32"/>
                              </w:rPr>
                            </w:pPr>
                            <w:proofErr w:type="spellStart"/>
                            <w:r>
                              <w:rPr>
                                <w:sz w:val="32"/>
                                <w:szCs w:val="32"/>
                              </w:rPr>
                              <w:t>Pa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9 Cuadro de texto" o:spid="_x0000_s1026" type="#_x0000_t202" style="position:absolute;left:0;text-align:left;margin-left:256.95pt;margin-top:200.5pt;width:36.75pt;height:26.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" filled="f" stroked="f" strokeweight=".5pt">
                <v:path arrowok="t"/>
                <v:textbox>
                  <w:txbxContent>
                    <w:p w:rsidR="00072233" w:rsidRPr="007C414D" w:rsidRDefault="00072233" w:rsidP="00072233">
                      <w:pPr>
                        <w:rPr>
                          <w:sz w:val="32"/>
                          <w:szCs w:val="32"/>
                        </w:rPr>
                      </w:pPr>
                      <w:r>
                        <w:rPr>
                          <w:sz w:val="32"/>
                          <w:szCs w:val="32"/>
                        </w:rPr>
                        <w:t>Pa</w:t>
                      </w:r>
                    </w:p>
                  </w:txbxContent>
                </v:textbox>
              </v:shape>
            </w:pict>
          </mc:Fallback>
        </mc:AlternateContent>
      </w:r>
      <w:r>
        <w:rPr>
          <w:noProof/>
          <w:lang w:val="es-ES_tradnl" w:eastAsia="es-ES_tradnl"/>
        </w:rPr>
        <mc:AlternateContent>
          <mc:Choice Requires="wps">
            <w:drawing>
              <wp:anchor distT="0" distB="0" distL="114300" distR="114300" simplePos="0" relativeHeight="251657216" behindDoc="0" locked="0" layoutInCell="1" allowOverlap="1">
                <wp:simplePos x="0" y="0"/>
                <wp:positionH relativeFrom="column">
                  <wp:posOffset>2552700</wp:posOffset>
                </wp:positionH>
                <wp:positionV relativeFrom="paragraph">
                  <wp:posOffset>461010</wp:posOffset>
                </wp:positionV>
                <wp:extent cx="645795" cy="335280"/>
                <wp:effectExtent l="0" t="0" r="0" b="7620"/>
                <wp:wrapNone/>
                <wp:docPr id="5" name="3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5795" cy="335280"/>
                        </a:xfrm>
                        <a:prstGeom prst="rect">
                          <a:avLst/>
                        </a:prstGeom>
                        <a:noFill/>
                        <a:ln w="6350">
                          <a:noFill/>
                        </a:ln>
                        <a:effectLst/>
                      </wps:spPr>
                      <wps:txbx>
                        <w:txbxContent>
                          <w:p w:rsidR="00072233" w:rsidRPr="007C414D" w:rsidRDefault="00072233" w:rsidP="00072233">
                            <w:pPr>
                              <w:rPr>
                                <w:sz w:val="32"/>
                                <w:szCs w:val="32"/>
                              </w:rPr>
                            </w:pPr>
                            <w:proofErr w:type="spellStart"/>
                            <w:r>
                              <w:rPr>
                                <w:sz w:val="32"/>
                                <w:szCs w:val="32"/>
                              </w:rPr>
                              <w:t>Pa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5="http://schemas.microsoft.com/office/word/2012/wordml">
            <w:pict>
              <v:shape id="3 Cuadro de texto" o:spid="_x0000_s1027" type="#_x0000_t202" style="position:absolute;left:0;text-align:left;margin-left:201pt;margin-top:36.3pt;width:50.85pt;height:26.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" filled="f" stroked="f" strokeweight=".5pt">
                <v:path arrowok="t"/>
                <v:textbox>
                  <w:txbxContent>
                    <w:p w:rsidR="00072233" w:rsidRPr="007C414D" w:rsidRDefault="00072233" w:rsidP="00072233">
                      <w:pPr>
                        <w:rPr>
                          <w:sz w:val="32"/>
                          <w:szCs w:val="32"/>
                        </w:rPr>
                      </w:pPr>
                      <w:r>
                        <w:rPr>
                          <w:sz w:val="32"/>
                          <w:szCs w:val="32"/>
                        </w:rPr>
                        <w:t>Pa</w:t>
                      </w:r>
                    </w:p>
                  </w:txbxContent>
                </v:textbox>
              </v:shape>
            </w:pict>
          </mc:Fallback>
        </mc:AlternateContent>
      </w:r>
      <w:r>
        <w:rPr>
          <w:noProof/>
          <w:lang w:val="es-ES_tradnl" w:eastAsia="es-ES_tradnl"/>
        </w:rPr>
        <mc:AlternateContent>
          <mc:Choice Requires="wps">
            <w:drawing>
              <wp:anchor distT="0" distB="0" distL="114300" distR="114300" simplePos="0" relativeHeight="251658240" behindDoc="0" locked="0" layoutInCell="1" allowOverlap="1">
                <wp:simplePos x="0" y="0"/>
                <wp:positionH relativeFrom="column">
                  <wp:posOffset>1870075</wp:posOffset>
                </wp:positionH>
                <wp:positionV relativeFrom="paragraph">
                  <wp:posOffset>1868805</wp:posOffset>
                </wp:positionV>
                <wp:extent cx="645795" cy="335280"/>
                <wp:effectExtent l="0" t="0" r="0" b="7620"/>
                <wp:wrapNone/>
                <wp:docPr id="4" name="4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5795" cy="335280"/>
                        </a:xfrm>
                        <a:prstGeom prst="rect">
                          <a:avLst/>
                        </a:prstGeom>
                        <a:noFill/>
                        <a:ln w="6350">
                          <a:noFill/>
                        </a:ln>
                        <a:effectLst/>
                      </wps:spPr>
                      <wps:txbx>
                        <w:txbxContent>
                          <w:p w:rsidR="00072233" w:rsidRPr="007C414D" w:rsidRDefault="00072233" w:rsidP="00072233">
                            <w:pPr>
                              <w:rPr>
                                <w:sz w:val="32"/>
                                <w:szCs w:val="32"/>
                              </w:rPr>
                            </w:pPr>
                            <w:r>
                              <w:rPr>
                                <w:sz w:val="32"/>
                                <w:szCs w:val="32"/>
                              </w:rPr>
                              <w:t>Pes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5="http://schemas.microsoft.com/office/word/2012/wordml">
            <w:pict>
              <v:shape id="4 Cuadro de texto" o:spid="_x0000_s1028" type="#_x0000_t202" style="position:absolute;left:0;text-align:left;margin-left:147.25pt;margin-top:147.15pt;width:50.85pt;height:26.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" filled="f" stroked="f" strokeweight=".5pt">
                <v:path arrowok="t"/>
                <v:textbox>
                  <w:txbxContent>
                    <w:p w:rsidR="00072233" w:rsidRPr="007C414D" w:rsidRDefault="00072233" w:rsidP="00072233">
                      <w:pPr>
                        <w:rPr>
                          <w:sz w:val="32"/>
                          <w:szCs w:val="32"/>
                        </w:rPr>
                      </w:pPr>
                      <w:r>
                        <w:rPr>
                          <w:sz w:val="32"/>
                          <w:szCs w:val="32"/>
                        </w:rPr>
                        <w:t>Pes</w:t>
                      </w:r>
                    </w:p>
                  </w:txbxContent>
                </v:textbox>
              </v:shape>
            </w:pict>
          </mc:Fallback>
        </mc:AlternateContent>
      </w:r>
      <w:r>
        <w:rPr>
          <w:noProof/>
          <w:lang w:val="es-ES_tradnl" w:eastAsia="es-ES_tradnl"/>
        </w:rPr>
        <mc:AlternateContent>
          <mc:Choice Requires="wps">
            <w:drawing>
              <wp:anchor distT="0" distB="0" distL="114300" distR="114300" simplePos="0" relativeHeight="251659264" behindDoc="0" locked="0" layoutInCell="1" allowOverlap="1">
                <wp:simplePos x="0" y="0"/>
                <wp:positionH relativeFrom="column">
                  <wp:posOffset>394970</wp:posOffset>
                </wp:positionH>
                <wp:positionV relativeFrom="paragraph">
                  <wp:posOffset>2150110</wp:posOffset>
                </wp:positionV>
                <wp:extent cx="646430" cy="335280"/>
                <wp:effectExtent l="0" t="0" r="0" b="7620"/>
                <wp:wrapNone/>
                <wp:docPr id="3" name="2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6430" cy="3352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72233" w:rsidRPr="007C414D" w:rsidRDefault="00072233" w:rsidP="00072233">
                            <w:pPr>
                              <w:rPr>
                                <w:sz w:val="32"/>
                                <w:szCs w:val="32"/>
                              </w:rPr>
                            </w:pPr>
                            <w:proofErr w:type="spellStart"/>
                            <w:r w:rsidRPr="007C414D">
                              <w:rPr>
                                <w:sz w:val="32"/>
                                <w:szCs w:val="32"/>
                              </w:rPr>
                              <w:t>Kstac</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5="http://schemas.microsoft.com/office/word/2012/wordml">
            <w:pict>
              <v:shape id="2 Cuadro de texto" o:spid="_x0000_s1029" type="#_x0000_t202" style="position:absolute;left:0;text-align:left;margin-left:31.1pt;margin-top:169.3pt;width:50.9pt;height:26.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" filled="f" stroked="f" strokeweight=".5pt">
                <v:path arrowok="t"/>
                <v:textbox>
                  <w:txbxContent>
                    <w:p w:rsidR="00072233" w:rsidRPr="007C414D" w:rsidRDefault="00072233" w:rsidP="00072233">
                      <w:pPr>
                        <w:rPr>
                          <w:sz w:val="32"/>
                          <w:szCs w:val="32"/>
                        </w:rPr>
                      </w:pPr>
                      <w:r w:rsidRPr="007C414D">
                        <w:rPr>
                          <w:sz w:val="32"/>
                          <w:szCs w:val="32"/>
                        </w:rPr>
                        <w:t>Kstac</w:t>
                      </w:r>
                    </w:p>
                  </w:txbxContent>
                </v:textbox>
              </v:shape>
            </w:pict>
          </mc:Fallback>
        </mc:AlternateContent>
      </w:r>
      <w:r w:rsidR="00072233">
        <w:rPr>
          <w:noProof/>
          <w:lang w:eastAsia="es-CO"/>
        </w:rPr>
        <w:t xml:space="preserve"> </w:t>
      </w:r>
      <w:r w:rsidR="00072233">
        <w:rPr>
          <w:noProof/>
          <w:lang w:val="es-ES_tradnl" w:eastAsia="es-ES_tradnl"/>
        </w:rPr>
        <w:drawing>
          <wp:inline distT="0" distB="0" distL="0" distR="0">
            <wp:extent cx="5267325" cy="2883988"/>
            <wp:effectExtent l="0" t="0" r="0" b="0"/>
            <wp:docPr id="2339" name="Imagen 1" descr="D:\asesorías 2014\conhydra\3_ANTIOQUIA\San Pedro\San Pedro Geo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sesorías 2014\conhydra\3_ANTIOQUIA\San Pedro\San Pedro Geol.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45207" t="37025" r="8125" b="23312"/>
                    <a:stretch/>
                  </pic:blipFill>
                  <pic:spPr bwMode="auto">
                    <a:xfrm>
                      <a:off x="0" y="0"/>
                      <a:ext cx="5267325" cy="2883988"/>
                    </a:xfrm>
                    <a:prstGeom prst="rect">
                      <a:avLst/>
                    </a:prstGeom>
                    <a:noFill/>
                    <a:ln>
                      <a:noFill/>
                    </a:ln>
                    <a:extLst>
                      <a:ext uri="{53640926-AAD7-44D8-BBD7-CCE9431645EC}">
                        <a14:shadowObscured xmlns:a14="http://schemas.microsoft.com/office/drawing/2010/main"/>
                      </a:ext>
                    </a:extLst>
                  </pic:spPr>
                </pic:pic>
              </a:graphicData>
            </a:graphic>
          </wp:inline>
        </w:drawing>
      </w:r>
    </w:p>
    <w:p w:rsidR="00072233" w:rsidRDefault="00072233" w:rsidP="005D066C">
      <w:pPr>
        <w:spacing w:after="0"/>
        <w:jc w:val="center"/>
      </w:pPr>
      <w:r w:rsidRPr="004778DF">
        <w:rPr>
          <w:b/>
        </w:rPr>
        <w:t>Figura 1.</w:t>
      </w:r>
      <w:r>
        <w:t xml:space="preserve"> Geología regional del área de la quebrada San Francisco (Tomado de INGEOMINAS, 1983). Pes= esquistos, </w:t>
      </w:r>
      <w:proofErr w:type="spellStart"/>
      <w:r>
        <w:t>Pa</w:t>
      </w:r>
      <w:proofErr w:type="spellEnd"/>
      <w:r>
        <w:t xml:space="preserve">= Anfibolita, </w:t>
      </w:r>
      <w:proofErr w:type="spellStart"/>
      <w:r>
        <w:t>Kstac</w:t>
      </w:r>
      <w:proofErr w:type="spellEnd"/>
      <w:r>
        <w:t>= Batolito Antioqueño</w:t>
      </w:r>
    </w:p>
    <w:p w:rsidR="005D066C" w:rsidRDefault="005D066C" w:rsidP="00614B56">
      <w:pPr>
        <w:spacing w:after="0"/>
        <w:jc w:val="center"/>
      </w:pPr>
    </w:p>
    <w:p w:rsidR="00614B56" w:rsidRDefault="00614B56" w:rsidP="005D066C">
      <w:pPr>
        <w:spacing w:after="0"/>
        <w:jc w:val="center"/>
      </w:pPr>
    </w:p>
    <w:p w:rsidR="00072233" w:rsidRDefault="00072233" w:rsidP="005D066C">
      <w:pPr>
        <w:spacing w:after="0"/>
      </w:pPr>
      <w:r w:rsidRPr="00075440">
        <w:rPr>
          <w:b/>
        </w:rPr>
        <w:t>2.2 Anfibolitas (</w:t>
      </w:r>
      <w:proofErr w:type="spellStart"/>
      <w:r w:rsidRPr="00075440">
        <w:rPr>
          <w:b/>
        </w:rPr>
        <w:t>Pa</w:t>
      </w:r>
      <w:proofErr w:type="spellEnd"/>
      <w:r w:rsidRPr="00075440">
        <w:rPr>
          <w:b/>
        </w:rPr>
        <w:t>)</w:t>
      </w:r>
      <w:r>
        <w:rPr>
          <w:b/>
        </w:rPr>
        <w:t>:</w:t>
      </w:r>
      <w:r>
        <w:t xml:space="preserve"> Se trata de una roca masiva, bandeada debido a su composición de cantidades equivalentes de plagioclasa y hornblenda; por efectos de meteorización, la roca  se descompone superficialmente para formar un perfil de meteorización también de más de 5 m de espesor, compuesto por suelo limoarcilloso, color pardo rojizo, firme y cohesivo, que igualmente presenta una cubierta de horizontes A y B de más de 20 cm de espesor, ambos con aporte de cenizas volcánicas. </w:t>
      </w:r>
    </w:p>
    <w:p w:rsidR="005D066C" w:rsidRDefault="005D066C" w:rsidP="005D066C">
      <w:pPr>
        <w:spacing w:after="0"/>
      </w:pPr>
    </w:p>
    <w:p w:rsidR="00072233" w:rsidRDefault="00072233" w:rsidP="005D066C">
      <w:pPr>
        <w:spacing w:after="0"/>
      </w:pPr>
      <w:r w:rsidRPr="00075440">
        <w:rPr>
          <w:b/>
        </w:rPr>
        <w:t>2.3  Batolito Antioqueño (</w:t>
      </w:r>
      <w:proofErr w:type="spellStart"/>
      <w:r w:rsidRPr="00075440">
        <w:rPr>
          <w:b/>
        </w:rPr>
        <w:t>Kstac</w:t>
      </w:r>
      <w:proofErr w:type="spellEnd"/>
      <w:r w:rsidRPr="00075440">
        <w:rPr>
          <w:b/>
        </w:rPr>
        <w:t>)</w:t>
      </w:r>
      <w:r>
        <w:rPr>
          <w:b/>
        </w:rPr>
        <w:t>:</w:t>
      </w:r>
      <w:r>
        <w:t xml:space="preserve"> Las colinas bajas que bordean la cuenca en su parte plana inferior, están compuestas de </w:t>
      </w:r>
      <w:proofErr w:type="spellStart"/>
      <w:r>
        <w:t>cuarzodiorita</w:t>
      </w:r>
      <w:proofErr w:type="spellEnd"/>
      <w:r>
        <w:t xml:space="preserve"> – tonalita que componen esta unidad roca tan común en el centro de Antioquia; está constituido por plagioclasa, cuarzo, biotita y hornblenda, las que en conjunto forman un macizo rocoso de color gris claro a blanco moteado negro con textura granítica gruesa. El perfil de meteorización del batolito alcanza en la </w:t>
      </w:r>
      <w:r>
        <w:lastRenderedPageBreak/>
        <w:t>zona más de 20 m de espesor, por lo cual no aflora en ningún sitio como roca fresca en superficie y sólo se aprecia su perfil de meteorización en las vías como un suelo color naranja rojizo, arcillo-arenoso, con cubierta de horizontes A y B de 20 a 30 cm. de espesor cada uno.</w:t>
      </w:r>
    </w:p>
    <w:p w:rsidR="005D066C" w:rsidRDefault="005D066C" w:rsidP="005D066C">
      <w:pPr>
        <w:spacing w:after="0"/>
      </w:pPr>
    </w:p>
    <w:p w:rsidR="00072233" w:rsidRDefault="00072233" w:rsidP="00614B56">
      <w:pPr>
        <w:spacing w:after="0"/>
      </w:pPr>
      <w:r w:rsidRPr="00075440">
        <w:rPr>
          <w:b/>
        </w:rPr>
        <w:t>2.4  Aluviones Cuaternarios (</w:t>
      </w:r>
      <w:proofErr w:type="spellStart"/>
      <w:r w:rsidRPr="00075440">
        <w:rPr>
          <w:b/>
        </w:rPr>
        <w:t>Qal</w:t>
      </w:r>
      <w:proofErr w:type="spellEnd"/>
      <w:r w:rsidRPr="00075440">
        <w:rPr>
          <w:b/>
        </w:rPr>
        <w:t>)</w:t>
      </w:r>
      <w:r>
        <w:rPr>
          <w:b/>
        </w:rPr>
        <w:t>:</w:t>
      </w:r>
      <w:r>
        <w:t xml:space="preserve"> Con este nombre se agrupa el material que forma el relieve plano que bordea la quebrada en su parte baja, compuesto por gravas, arenas y limos sueltos, cubiertos también por horizontes de suelos A y B de espesor similar a los anteriores. </w:t>
      </w:r>
    </w:p>
    <w:p w:rsidR="005D066C" w:rsidRDefault="005D066C" w:rsidP="005D066C">
      <w:pPr>
        <w:spacing w:after="0"/>
      </w:pPr>
    </w:p>
    <w:p w:rsidR="00072233" w:rsidRDefault="00072233" w:rsidP="00614B56">
      <w:pPr>
        <w:spacing w:after="0"/>
      </w:pPr>
      <w:r>
        <w:t xml:space="preserve">La presencia de una capa espesa de suelos sobre todas las unidades, complementada con horizontes </w:t>
      </w:r>
      <w:proofErr w:type="gramStart"/>
      <w:r>
        <w:t>A</w:t>
      </w:r>
      <w:proofErr w:type="gramEnd"/>
      <w:r>
        <w:t xml:space="preserve"> y B relativamente gruesos, indica la existencia de un paisaje maduro, en el cual los agentes atmosféricos presentes en los últimos centenares a miles de años no han tenido una agresividad suficiente como para dejar cicatrices de movimientos en masa importantes. Excepción de lo anterior lo constituye el pequeño depósito aluvio-torrencial formado entre la vía de acceso a las bocatomas y el viaducto de la conducción que se localiza unos 100 metros aguas arriba de este punto.</w:t>
      </w:r>
    </w:p>
    <w:p w:rsidR="005D066C" w:rsidRDefault="005D066C" w:rsidP="005D066C">
      <w:pPr>
        <w:spacing w:after="0"/>
      </w:pPr>
    </w:p>
    <w:p w:rsidR="00072233" w:rsidRPr="00075440" w:rsidRDefault="00072233" w:rsidP="00072233">
      <w:pPr>
        <w:pStyle w:val="Prrafodelista"/>
        <w:numPr>
          <w:ilvl w:val="0"/>
          <w:numId w:val="48"/>
        </w:numPr>
        <w:jc w:val="both"/>
        <w:rPr>
          <w:rFonts w:ascii="Arial" w:hAnsi="Arial" w:cs="Arial"/>
          <w:b/>
          <w:sz w:val="24"/>
          <w:szCs w:val="24"/>
        </w:rPr>
      </w:pPr>
      <w:r w:rsidRPr="00075440">
        <w:rPr>
          <w:rFonts w:ascii="Arial" w:hAnsi="Arial" w:cs="Arial"/>
          <w:b/>
          <w:sz w:val="24"/>
          <w:szCs w:val="24"/>
        </w:rPr>
        <w:t xml:space="preserve"> Geología Local</w:t>
      </w:r>
    </w:p>
    <w:p w:rsidR="00072233" w:rsidRDefault="00072233" w:rsidP="005D066C">
      <w:pPr>
        <w:spacing w:after="0"/>
      </w:pPr>
      <w:r>
        <w:t xml:space="preserve">Para realizar el mapa geológico local (Figura 2), se tomaron los contactos de las unidades mayores contenidas en el mapa de INGEOMINAS (1983), con modificaciones menores resultantes de observaciones realizadas durante la </w:t>
      </w:r>
      <w:r w:rsidR="004545DD">
        <w:t xml:space="preserve">fotointerpretación y la </w:t>
      </w:r>
      <w:r>
        <w:t>visita a campo, en tanto que las unidades cuaternarias</w:t>
      </w:r>
      <w:r w:rsidRPr="00EB7217">
        <w:t xml:space="preserve"> </w:t>
      </w:r>
      <w:r>
        <w:t>sí registran cambios significativos, en razón a que se incorpora una unidad de flujos de tierra y los aluviones cambian de extensión. No se describe en detalle en este numeral la unidad de esquistos puesto que en ella no se localiza ninguna infraestructura del acueducto.</w:t>
      </w:r>
    </w:p>
    <w:p w:rsidR="00072233" w:rsidRDefault="00072233" w:rsidP="00F17425">
      <w:pPr>
        <w:spacing w:after="0"/>
      </w:pPr>
    </w:p>
    <w:p w:rsidR="00072233" w:rsidRPr="00075440" w:rsidRDefault="00072233" w:rsidP="00072233">
      <w:pPr>
        <w:rPr>
          <w:b/>
        </w:rPr>
      </w:pPr>
      <w:r w:rsidRPr="00075440">
        <w:rPr>
          <w:b/>
        </w:rPr>
        <w:t xml:space="preserve">3.1 Anfibolitas </w:t>
      </w:r>
    </w:p>
    <w:p w:rsidR="00072233" w:rsidRDefault="00072233" w:rsidP="00072233">
      <w:r>
        <w:t xml:space="preserve">Las anfibolitas que se pudieron observar en la zona de este trabajo se limitan a los afloramientos que se encuentran sobre el camino a la bocatoma, en el sitio donde la conducción cambia de la margen izquierda a la derecha. En este lugar se observa la anfibolita casi fresca, solamente oxidada a lo largo de fracturas y afectada por dos juegos de diaclasas más o menos </w:t>
      </w:r>
      <w:r>
        <w:lastRenderedPageBreak/>
        <w:t>ortogonales que definen poliedros de rocas de 20x20 cm de diámetro, lo que no representa ninguna debilidad importante del macizo rocoso. Por encima de la roca y sobre todo el resto de la zona de trabajo que corresponde con esta roca, se presenta el suelo limoarcilloso color pardo rojizo ya descrito, de más de 5 m de espesor, que con penetrómetro de mano arrojó una resistencia de 3.5 Kg/cm</w:t>
      </w:r>
      <w:r>
        <w:rPr>
          <w:rFonts w:cstheme="minorHAnsi"/>
        </w:rPr>
        <w:t>²</w:t>
      </w:r>
      <w:r>
        <w:t>, valor que indica un suelo de buenas condiciones para propósito de fundación de estructuras, en especial si son livianas, tales como las que requiere un acueducto de este tipo.</w:t>
      </w:r>
    </w:p>
    <w:p w:rsidR="00163F5C" w:rsidRDefault="00163F5C" w:rsidP="00163F5C">
      <w:pPr>
        <w:spacing w:after="0"/>
      </w:pPr>
    </w:p>
    <w:p w:rsidR="00072233" w:rsidRDefault="00072233" w:rsidP="00072233">
      <w:r>
        <w:rPr>
          <w:noProof/>
          <w:lang w:val="es-ES_tradnl" w:eastAsia="es-ES_tradnl"/>
        </w:rPr>
        <w:drawing>
          <wp:inline distT="0" distB="0" distL="0" distR="0">
            <wp:extent cx="5305425" cy="4037247"/>
            <wp:effectExtent l="0" t="0" r="0" b="1905"/>
            <wp:docPr id="2340" name="Imagen 14" descr="D:\asesorías 2014\conhydra\3_ANTIOQUIA\San Pedro\nueva geologí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sesorías 2014\conhydra\3_ANTIOQUIA\San Pedro\nueva geología.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019" t="4198" r="12903" b="50980"/>
                    <a:stretch/>
                  </pic:blipFill>
                  <pic:spPr bwMode="auto">
                    <a:xfrm>
                      <a:off x="0" y="0"/>
                      <a:ext cx="5305425" cy="4037247"/>
                    </a:xfrm>
                    <a:prstGeom prst="rect">
                      <a:avLst/>
                    </a:prstGeom>
                    <a:noFill/>
                    <a:ln>
                      <a:noFill/>
                    </a:ln>
                    <a:extLst>
                      <a:ext uri="{53640926-AAD7-44D8-BBD7-CCE9431645EC}">
                        <a14:shadowObscured xmlns:a14="http://schemas.microsoft.com/office/drawing/2010/main"/>
                      </a:ext>
                    </a:extLst>
                  </pic:spPr>
                </pic:pic>
              </a:graphicData>
            </a:graphic>
          </wp:inline>
        </w:drawing>
      </w:r>
    </w:p>
    <w:p w:rsidR="00163F5C" w:rsidRDefault="00163F5C" w:rsidP="00163F5C">
      <w:pPr>
        <w:spacing w:after="0"/>
        <w:jc w:val="center"/>
        <w:rPr>
          <w:b/>
        </w:rPr>
      </w:pPr>
    </w:p>
    <w:p w:rsidR="00072233" w:rsidRDefault="00072233" w:rsidP="00072233">
      <w:pPr>
        <w:jc w:val="center"/>
      </w:pPr>
      <w:r w:rsidRPr="00075440">
        <w:rPr>
          <w:b/>
        </w:rPr>
        <w:t>Figura 2.</w:t>
      </w:r>
      <w:r>
        <w:t xml:space="preserve"> Mapa geológico de la zona de influencia del acueducto de San Francisco.</w:t>
      </w:r>
    </w:p>
    <w:p w:rsidR="00163F5C" w:rsidRDefault="00163F5C" w:rsidP="00614B56">
      <w:pPr>
        <w:spacing w:after="0"/>
      </w:pPr>
    </w:p>
    <w:p w:rsidR="00072233" w:rsidRPr="00075440" w:rsidRDefault="00072233" w:rsidP="00072233">
      <w:pPr>
        <w:rPr>
          <w:b/>
        </w:rPr>
      </w:pPr>
      <w:r w:rsidRPr="00075440">
        <w:rPr>
          <w:b/>
        </w:rPr>
        <w:t>3.2 Batolito Antioqueño</w:t>
      </w:r>
    </w:p>
    <w:p w:rsidR="00072233" w:rsidRDefault="00072233" w:rsidP="00614B56">
      <w:pPr>
        <w:spacing w:after="0"/>
      </w:pPr>
      <w:r>
        <w:t>La zona occidental del sistema de acueducto reposa sobre suelos derivados de la cuarzodiorita – tonalita del Batolito Antioqueño, que presenta suelos de color pardo-naranja, arcillo – limosos hasta arcillo – arenosos, cohesivos que al penetrómetro de mano dieron valores de 2.5 kg/cm</w:t>
      </w:r>
      <w:r>
        <w:rPr>
          <w:rFonts w:cstheme="minorHAnsi"/>
        </w:rPr>
        <w:t xml:space="preserve">², el cual se puede considerar como suficiente ya que </w:t>
      </w:r>
      <w:r>
        <w:t xml:space="preserve">por las características de la conducción, las demandas de resistencia del suelo no son muy significativas y además no se encuentran zonas inestables a lo largo de su recorrido, con excepción de las que se han socavado recientemente por su cercanía al cauce de la quebrada. </w:t>
      </w:r>
    </w:p>
    <w:p w:rsidR="00163F5C" w:rsidRDefault="00163F5C" w:rsidP="00614B56">
      <w:pPr>
        <w:spacing w:after="0"/>
      </w:pPr>
    </w:p>
    <w:p w:rsidR="00614B56" w:rsidRDefault="00614B56" w:rsidP="00614B56">
      <w:pPr>
        <w:spacing w:after="0"/>
      </w:pPr>
    </w:p>
    <w:p w:rsidR="00072233" w:rsidRDefault="00072233" w:rsidP="00163F5C">
      <w:pPr>
        <w:spacing w:after="0"/>
        <w:rPr>
          <w:b/>
        </w:rPr>
      </w:pPr>
      <w:r w:rsidRPr="00075440">
        <w:rPr>
          <w:b/>
        </w:rPr>
        <w:t>3.3 Flujos de tierra</w:t>
      </w:r>
    </w:p>
    <w:p w:rsidR="00163F5C" w:rsidRPr="00075440" w:rsidRDefault="00163F5C" w:rsidP="00163F5C">
      <w:pPr>
        <w:spacing w:after="0"/>
        <w:rPr>
          <w:b/>
        </w:rPr>
      </w:pPr>
    </w:p>
    <w:p w:rsidR="00072233" w:rsidRDefault="00072233" w:rsidP="00072233">
      <w:pPr>
        <w:rPr>
          <w:rFonts w:cstheme="minorHAnsi"/>
        </w:rPr>
      </w:pPr>
      <w:r>
        <w:t>Existen en el área varias zonas de topografía suave que definen planicies inclinadas de pendientes menores de 8</w:t>
      </w:r>
      <w:r>
        <w:rPr>
          <w:rFonts w:cstheme="minorHAnsi"/>
        </w:rPr>
        <w:t>º, que resaltan en la topografía redondeada de las colinas circundantes, se trata de de</w:t>
      </w:r>
      <w:r>
        <w:t>pósitos de flujos de tierra meteorizados totalmente que forman suelos de color pardo-naranja a pardo rojizo que se presentan en el segmento inferior de algunas laderas de la parte alta y media de la cuenca. De acuerdo con numerosos estudios llevados a cabo en la zona, entre ellos los de Corantioquia (2007), se identifican abundantes depósitos de esta clase que fueron formados en las fases finales del levantamiento de la Cordillera Central, o posteriores a ella, es decir con edades entre 2.0 y 0,5 millones de años. Los perfiles de meteorización deben alcanzar  en partes más de 10 m, si se tiene en cuenta que el sólo suelo tipo C-VI en la clasificación de Dearman (1991), tiene más de 1.5 m de espesor, en tanto que los otros suelos subyacentes no se pudieron observar  por falta de afloramientos. Los horizontes A y B de más de 30 cm de espesor cada uno, ratifican la longevidad de estos suelos. Una medida de resistencia con penetrómetro de mano, en un afloramiento cercano a bocatoma, húmedo, no saturado, mostró un valor de 2.5 Kg/cm</w:t>
      </w:r>
      <w:r>
        <w:rPr>
          <w:rFonts w:cstheme="minorHAnsi"/>
        </w:rPr>
        <w:t>²</w:t>
      </w:r>
      <w:r>
        <w:t>, lo que indica que el valor de resistencia en estado de saturación debe ser ligeramente menor, del orden de 1.5</w:t>
      </w:r>
      <w:r w:rsidRPr="00361232">
        <w:t xml:space="preserve"> </w:t>
      </w:r>
      <w:r>
        <w:t>Kg/cm</w:t>
      </w:r>
      <w:r>
        <w:rPr>
          <w:rFonts w:cstheme="minorHAnsi"/>
        </w:rPr>
        <w:t>², lo que indica un suelo de mediana resistencia, sin problemas de asentamiento para estructuras livianas tales como las  que se relacionan con un acueducto de esta magnitud.</w:t>
      </w:r>
    </w:p>
    <w:p w:rsidR="00072233" w:rsidRDefault="00072233" w:rsidP="00072233">
      <w:pPr>
        <w:spacing w:after="0"/>
        <w:rPr>
          <w:rFonts w:cstheme="minorHAnsi"/>
        </w:rPr>
      </w:pPr>
    </w:p>
    <w:p w:rsidR="00072233" w:rsidRDefault="00072233" w:rsidP="00163F5C">
      <w:pPr>
        <w:spacing w:after="0"/>
        <w:rPr>
          <w:rFonts w:cstheme="minorHAnsi"/>
          <w:b/>
        </w:rPr>
      </w:pPr>
      <w:r w:rsidRPr="00075440">
        <w:rPr>
          <w:rFonts w:cstheme="minorHAnsi"/>
          <w:b/>
        </w:rPr>
        <w:t>3.4 Aluviones recientes</w:t>
      </w:r>
    </w:p>
    <w:p w:rsidR="00163F5C" w:rsidRPr="00075440" w:rsidRDefault="00163F5C" w:rsidP="00163F5C">
      <w:pPr>
        <w:spacing w:after="0"/>
        <w:rPr>
          <w:rFonts w:cstheme="minorHAnsi"/>
          <w:b/>
        </w:rPr>
      </w:pPr>
    </w:p>
    <w:p w:rsidR="00072233" w:rsidRDefault="00072233" w:rsidP="00072233">
      <w:pPr>
        <w:rPr>
          <w:rFonts w:cstheme="minorHAnsi"/>
        </w:rPr>
      </w:pPr>
      <w:r>
        <w:rPr>
          <w:rFonts w:cstheme="minorHAnsi"/>
        </w:rPr>
        <w:t>En la parte baja de la cuenca, la quebrada corre por el fondo de un valle amplio formado por las bases de colinas amplias y de depósitos de vertiente que la han limitado lateralmente para que forme un valle relativamente estrecho que alcanza menos de 20 m de amplitud normal y solo se amplía hacia el oriente del sitio La Matica. El cauce de la quebrada se torna a meándrico gracias a las bajas pendientes del paisaje y a la baja cantidad de sedimentos que transporta en aguas medias. En el borde de tal cauce se han depositado capas de gravas de tamaño medio, arenas, limos y arcillas que definen una terraza estrecha de poco más de un metro de altura sobre la banca, que dada su composición, rara vez se inunda, es decir puede tener un intervalo de recurrencia de inundaciones de alrededor de 7 a 10 años, es decir, coincidentes con fenómenos de La Niña. En la temporada 2010 y de acuerdo a los vecinos, se inundó tal vez tres veces, una de ellas coincidente con la avenida torrencial que produjo los daños en las bocatomas.</w:t>
      </w:r>
    </w:p>
    <w:p w:rsidR="00072233" w:rsidRPr="00D86196" w:rsidRDefault="00072233" w:rsidP="00072233">
      <w:pPr>
        <w:rPr>
          <w:rFonts w:cstheme="minorHAnsi"/>
        </w:rPr>
      </w:pPr>
      <w:r>
        <w:rPr>
          <w:rFonts w:cstheme="minorHAnsi"/>
        </w:rPr>
        <w:t xml:space="preserve">Por su condición de inundable no se recomienda acercar la tubería de conducción a esta unidad, y en caso necesario se debe realzar al menos 1 metro mediante viaductos, para evitar daños durante las crecientes ya citadas. Debido a su baja cohesión, si es necesario fundar pilotes en esta unidad, se hace necesario profundizar lo suficiente para que ellos no sean deteriorados por las crecientes descritas.  </w:t>
      </w:r>
    </w:p>
    <w:p w:rsidR="00072233" w:rsidRDefault="00072233" w:rsidP="00163F5C">
      <w:pPr>
        <w:pStyle w:val="Prrafodelista"/>
        <w:spacing w:after="0"/>
        <w:jc w:val="both"/>
      </w:pPr>
    </w:p>
    <w:p w:rsidR="00072233" w:rsidRPr="00075440" w:rsidRDefault="00072233" w:rsidP="00072233">
      <w:pPr>
        <w:pStyle w:val="Prrafodelista"/>
        <w:numPr>
          <w:ilvl w:val="0"/>
          <w:numId w:val="48"/>
        </w:numPr>
        <w:jc w:val="both"/>
        <w:rPr>
          <w:rFonts w:ascii="Arial" w:hAnsi="Arial" w:cs="Arial"/>
          <w:b/>
          <w:sz w:val="24"/>
          <w:szCs w:val="24"/>
        </w:rPr>
      </w:pPr>
      <w:r w:rsidRPr="00075440">
        <w:rPr>
          <w:rFonts w:ascii="Arial" w:hAnsi="Arial" w:cs="Arial"/>
          <w:b/>
          <w:sz w:val="24"/>
          <w:szCs w:val="24"/>
        </w:rPr>
        <w:t>GEOMORFOLOGÍA Y PROCESOS MORFODINÁMICOS</w:t>
      </w:r>
    </w:p>
    <w:p w:rsidR="00072233" w:rsidRDefault="00072233" w:rsidP="00072233">
      <w:r>
        <w:t>La zona de influencia del acueducto de la vereda San Francisco se compone de cuatro unidades geomorfológicas, dos de origen denudativo (erosivo), que corresponden a Vertientes montañosas suaves (Mds) y a Colinas bajas subredondeadas (Cbr) y dos de origen coluvio-aluvial, definidas por planicies en depósitos de vertiente (Pdv) y llanuras aluviales (Lla), como se muestra en la Figura 3.</w:t>
      </w:r>
    </w:p>
    <w:p w:rsidR="00072233" w:rsidRDefault="00072233" w:rsidP="00072233">
      <w:pPr>
        <w:spacing w:after="0"/>
      </w:pPr>
    </w:p>
    <w:p w:rsidR="00163F5C" w:rsidRDefault="00163F5C" w:rsidP="00072233">
      <w:pPr>
        <w:spacing w:after="0"/>
      </w:pPr>
    </w:p>
    <w:p w:rsidR="00163F5C" w:rsidRDefault="00163F5C" w:rsidP="00072233">
      <w:pPr>
        <w:spacing w:after="0"/>
      </w:pPr>
    </w:p>
    <w:p w:rsidR="00072233" w:rsidRDefault="00072233" w:rsidP="00163F5C">
      <w:pPr>
        <w:spacing w:after="0"/>
        <w:rPr>
          <w:b/>
        </w:rPr>
      </w:pPr>
      <w:r w:rsidRPr="00075440">
        <w:rPr>
          <w:b/>
        </w:rPr>
        <w:lastRenderedPageBreak/>
        <w:t>4.1 Vertientes Montañosas suaves (Mds)</w:t>
      </w:r>
    </w:p>
    <w:p w:rsidR="00163F5C" w:rsidRPr="00075440" w:rsidRDefault="00163F5C" w:rsidP="00163F5C">
      <w:pPr>
        <w:spacing w:after="0"/>
        <w:rPr>
          <w:b/>
        </w:rPr>
      </w:pPr>
    </w:p>
    <w:p w:rsidR="00072233" w:rsidRDefault="00072233" w:rsidP="00072233">
      <w:r>
        <w:t>Se localizan en la parte alta y media de la microcuenca, se trata de montañas bajas de filos estrechos y vertientes rectas y cortas, de pendientes moderadas a fuertes, hasta de 40</w:t>
      </w:r>
      <w:r w:rsidRPr="005E51D3">
        <w:rPr>
          <w:rFonts w:cstheme="minorHAnsi"/>
        </w:rPr>
        <w:t>º,</w:t>
      </w:r>
      <w:r>
        <w:t xml:space="preserve">  que rematan hacia los valles con pendientes más altas que bordean depósitos de vertiente (Figura 4 a) y pequeñas planicies aluvio-coluviales (Figura 4 b). Se componen de esquistos y anfibolitas.</w:t>
      </w:r>
      <w:r w:rsidRPr="00FD5C4F">
        <w:t xml:space="preserve"> </w:t>
      </w:r>
    </w:p>
    <w:p w:rsidR="00072233" w:rsidRPr="00072233" w:rsidRDefault="00072233" w:rsidP="00163F5C">
      <w:pPr>
        <w:spacing w:after="0"/>
      </w:pPr>
    </w:p>
    <w:p w:rsidR="00072233" w:rsidRPr="00072233" w:rsidRDefault="00072233" w:rsidP="00072233">
      <w:r w:rsidRPr="00072233">
        <w:rPr>
          <w:noProof/>
          <w:lang w:val="es-ES_tradnl" w:eastAsia="es-ES_tradnl"/>
        </w:rPr>
        <w:drawing>
          <wp:inline distT="0" distB="0" distL="0" distR="0">
            <wp:extent cx="5448300" cy="4343400"/>
            <wp:effectExtent l="0" t="0" r="0" b="0"/>
            <wp:docPr id="2345" name="Imagen 16" descr="D:\asesorías 2014\conhydra\3_ANTIOQUIA\San Pedro\geomorfo san ped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sesorías 2014\conhydra\3_ANTIOQUIA\San Pedro\geomorfo san pedro.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3073" t="2840" r="1188" b="48881"/>
                    <a:stretch/>
                  </pic:blipFill>
                  <pic:spPr bwMode="auto">
                    <a:xfrm>
                      <a:off x="0" y="0"/>
                      <a:ext cx="5450530" cy="4345178"/>
                    </a:xfrm>
                    <a:prstGeom prst="rect">
                      <a:avLst/>
                    </a:prstGeom>
                    <a:noFill/>
                    <a:ln>
                      <a:noFill/>
                    </a:ln>
                    <a:extLst>
                      <a:ext uri="{53640926-AAD7-44D8-BBD7-CCE9431645EC}">
                        <a14:shadowObscured xmlns:a14="http://schemas.microsoft.com/office/drawing/2010/main"/>
                      </a:ext>
                    </a:extLst>
                  </pic:spPr>
                </pic:pic>
              </a:graphicData>
            </a:graphic>
          </wp:inline>
        </w:drawing>
      </w:r>
    </w:p>
    <w:p w:rsidR="00072233" w:rsidRPr="00072233" w:rsidRDefault="00072233" w:rsidP="00F82775">
      <w:pPr>
        <w:jc w:val="center"/>
      </w:pPr>
      <w:r w:rsidRPr="00072233">
        <w:rPr>
          <w:b/>
        </w:rPr>
        <w:t>Figura 3.</w:t>
      </w:r>
      <w:r w:rsidRPr="00072233">
        <w:t xml:space="preserve"> Mapa geomorfológico y de procesos morfodinámicos.</w:t>
      </w:r>
    </w:p>
    <w:p w:rsidR="00072233" w:rsidRPr="00072233" w:rsidRDefault="00072233" w:rsidP="00537AD9">
      <w:pPr>
        <w:spacing w:after="0"/>
      </w:pPr>
    </w:p>
    <w:p w:rsidR="00072233" w:rsidRDefault="00072233" w:rsidP="00537AD9">
      <w:pPr>
        <w:spacing w:after="0"/>
        <w:rPr>
          <w:b/>
        </w:rPr>
      </w:pPr>
      <w:r w:rsidRPr="00072233">
        <w:rPr>
          <w:b/>
        </w:rPr>
        <w:t xml:space="preserve">4.2 Colinas bajas </w:t>
      </w:r>
      <w:proofErr w:type="spellStart"/>
      <w:r w:rsidRPr="00072233">
        <w:rPr>
          <w:b/>
        </w:rPr>
        <w:t>subredondeadas</w:t>
      </w:r>
      <w:proofErr w:type="spellEnd"/>
      <w:r w:rsidRPr="00072233">
        <w:rPr>
          <w:b/>
        </w:rPr>
        <w:t xml:space="preserve"> (</w:t>
      </w:r>
      <w:proofErr w:type="spellStart"/>
      <w:r w:rsidRPr="00072233">
        <w:rPr>
          <w:b/>
        </w:rPr>
        <w:t>Cbr</w:t>
      </w:r>
      <w:proofErr w:type="spellEnd"/>
      <w:r w:rsidRPr="00072233">
        <w:rPr>
          <w:b/>
        </w:rPr>
        <w:t>)</w:t>
      </w:r>
    </w:p>
    <w:p w:rsidR="00537AD9" w:rsidRPr="00072233" w:rsidRDefault="00537AD9" w:rsidP="00537AD9">
      <w:pPr>
        <w:spacing w:after="0"/>
        <w:rPr>
          <w:b/>
        </w:rPr>
      </w:pPr>
    </w:p>
    <w:p w:rsidR="00072233" w:rsidRPr="00072233" w:rsidRDefault="00072233" w:rsidP="00072233">
      <w:r w:rsidRPr="00072233">
        <w:t>Se encuentran hacia el oriente de las bocatomas y se extienden por toda la parte media y baja de la cuenca, hasta su desembocadura en el río Chico. Son colinas bajas, de menos de 150 m de altura, ligeramente orientadas en dirección noroeste, de topes redondeados  y vertientes cortas, de menos de 300 m, rectas a cóncavas, de pendientes suaves y rara vez mayores de 30º. Los valles son en forma de V abierta, con fondos planos ocupados por llenos de depósitos de vertientes o coluvio-aluviales; en las anfibolitas, las colinas forman valles estrechos  con vertientes de inclinación fuerte como en el caso de aguas abajo de las bocatomas. Este paisaje se forma en las anfibolitas o en las tonalitas del Batolito Antioqueño.</w:t>
      </w:r>
    </w:p>
    <w:p w:rsidR="00072233" w:rsidRPr="00072233" w:rsidRDefault="00072233" w:rsidP="00072233">
      <w:pPr>
        <w:spacing w:after="0"/>
      </w:pPr>
    </w:p>
    <w:p w:rsidR="00072233" w:rsidRDefault="00072233" w:rsidP="00537AD9">
      <w:pPr>
        <w:spacing w:after="0"/>
        <w:rPr>
          <w:b/>
        </w:rPr>
      </w:pPr>
      <w:r w:rsidRPr="00072233">
        <w:rPr>
          <w:b/>
        </w:rPr>
        <w:t>4.3 Planicies en Depósitos de Vertiente (Pdv)</w:t>
      </w:r>
    </w:p>
    <w:p w:rsidR="00537AD9" w:rsidRPr="00072233" w:rsidRDefault="00537AD9" w:rsidP="00537AD9">
      <w:pPr>
        <w:spacing w:after="0"/>
        <w:rPr>
          <w:b/>
        </w:rPr>
      </w:pPr>
    </w:p>
    <w:p w:rsidR="00072233" w:rsidRPr="00072233" w:rsidRDefault="00072233" w:rsidP="00072233">
      <w:r w:rsidRPr="00072233">
        <w:t>La parte inferior de la quebrada ocupa una superficie relativamente baja, rodeada de colinas y que se formó durante el levantamiento de la Cordillera Central hace varios millones de años, luego de los cuales se formaron algunos depósitos de vertiente, producto de movimientos en masa y deslizamientos que fueron producto de climas mucho más húmedos que las últimas decenas de miles de años en La Tierra.</w:t>
      </w:r>
    </w:p>
    <w:p w:rsidR="00072233" w:rsidRPr="00072233" w:rsidRDefault="00072233" w:rsidP="00072233">
      <w:r w:rsidRPr="00072233">
        <w:t>Los depósitos de vertiente forman superficies regulares, casi planas, de menos de 8º de inclinación, generalmente están cortadas por cañadas de más de 2 m de profundidad, lo que se conoce como incisión moderada, generalmente forman zonas pantanosas que requieren drenajes artificiales para su aprovechamiento agropecuario.</w:t>
      </w:r>
    </w:p>
    <w:p w:rsidR="00072233" w:rsidRPr="00072233" w:rsidRDefault="00072233" w:rsidP="00072233"/>
    <w:p w:rsidR="00072233" w:rsidRPr="00072233" w:rsidRDefault="00072233" w:rsidP="00072233">
      <w:r>
        <w:rPr>
          <w:noProof/>
          <w:lang w:val="es-ES_tradnl" w:eastAsia="es-ES_tradnl"/>
        </w:rPr>
        <w:lastRenderedPageBreak/>
        <w:drawing>
          <wp:anchor distT="0" distB="0" distL="114300" distR="114300" simplePos="0" relativeHeight="251654144" behindDoc="1" locked="0" layoutInCell="1" allowOverlap="1">
            <wp:simplePos x="0" y="0"/>
            <wp:positionH relativeFrom="column">
              <wp:posOffset>2769870</wp:posOffset>
            </wp:positionH>
            <wp:positionV relativeFrom="paragraph">
              <wp:posOffset>1905</wp:posOffset>
            </wp:positionV>
            <wp:extent cx="2657475" cy="1990791"/>
            <wp:effectExtent l="0" t="0" r="0" b="9525"/>
            <wp:wrapNone/>
            <wp:docPr id="2346" name="Imagen 5" descr="D:\asesorías 2014\conhydra\3_ANTIOQUIA\San Pedro\imagenesanpedro\P11204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sesorías 2014\conhydra\3_ANTIOQUIA\San Pedro\imagenesanpedro\P1120499.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57475" cy="199079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D3B6A">
        <w:rPr>
          <w:noProof/>
          <w:lang w:val="es-ES_tradnl" w:eastAsia="es-ES_tradnl"/>
        </w:rPr>
        <mc:AlternateContent>
          <mc:Choice Requires="wps">
            <w:drawing>
              <wp:anchor distT="0" distB="0" distL="114300" distR="114300" simplePos="0" relativeHeight="251662336" behindDoc="0" locked="0" layoutInCell="1" allowOverlap="1">
                <wp:simplePos x="0" y="0"/>
                <wp:positionH relativeFrom="column">
                  <wp:posOffset>2872740</wp:posOffset>
                </wp:positionH>
                <wp:positionV relativeFrom="paragraph">
                  <wp:posOffset>1695450</wp:posOffset>
                </wp:positionV>
                <wp:extent cx="409575" cy="314325"/>
                <wp:effectExtent l="0" t="0" r="0" b="0"/>
                <wp:wrapNone/>
                <wp:docPr id="8" name="8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9575" cy="314325"/>
                        </a:xfrm>
                        <a:prstGeom prst="rect">
                          <a:avLst/>
                        </a:prstGeom>
                        <a:noFill/>
                        <a:ln w="6350">
                          <a:noFill/>
                        </a:ln>
                        <a:effectLst/>
                      </wps:spPr>
                      <wps:txbx>
                        <w:txbxContent>
                          <w:p w:rsidR="00072233" w:rsidRPr="003E4A8E" w:rsidRDefault="00072233" w:rsidP="00072233">
                            <w:pPr>
                              <w:rPr>
                                <w:b/>
                                <w:sz w:val="32"/>
                                <w:szCs w:val="32"/>
                              </w:rPr>
                            </w:pPr>
                            <w:proofErr w:type="gramStart"/>
                            <w:r>
                              <w:rPr>
                                <w:b/>
                                <w:sz w:val="32"/>
                                <w:szCs w:val="32"/>
                              </w:rPr>
                              <w:t>b</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shape id="8 Cuadro de texto" o:spid="_x0000_s1030" type="#_x0000_t202" style="position:absolute;left:0;text-align:left;margin-left:226.2pt;margin-top:133.5pt;width:32.25pt;height:24.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" filled="f" stroked="f" strokeweight=".5pt">
                <v:path arrowok="t"/>
                <v:textbox>
                  <w:txbxContent>
                    <w:p w:rsidR="00072233" w:rsidRPr="003E4A8E" w:rsidRDefault="00072233" w:rsidP="00072233">
                      <w:pPr>
                        <w:rPr>
                          <w:b/>
                          <w:sz w:val="32"/>
                          <w:szCs w:val="32"/>
                        </w:rPr>
                      </w:pPr>
                      <w:r>
                        <w:rPr>
                          <w:b/>
                          <w:sz w:val="32"/>
                          <w:szCs w:val="32"/>
                        </w:rPr>
                        <w:t>b</w:t>
                      </w:r>
                    </w:p>
                  </w:txbxContent>
                </v:textbox>
              </v:shape>
            </w:pict>
          </mc:Fallback>
        </mc:AlternateContent>
      </w:r>
      <w:r w:rsidR="00CD3B6A">
        <w:rPr>
          <w:noProof/>
          <w:lang w:val="es-ES_tradnl" w:eastAsia="es-ES_tradnl"/>
        </w:rPr>
        <mc:AlternateContent>
          <mc:Choice Requires="wps">
            <w:drawing>
              <wp:anchor distT="0" distB="0" distL="114300" distR="114300" simplePos="0" relativeHeight="251661312" behindDoc="0" locked="0" layoutInCell="1" allowOverlap="1">
                <wp:simplePos x="0" y="0"/>
                <wp:positionH relativeFrom="column">
                  <wp:posOffset>253365</wp:posOffset>
                </wp:positionH>
                <wp:positionV relativeFrom="paragraph">
                  <wp:posOffset>1677035</wp:posOffset>
                </wp:positionV>
                <wp:extent cx="409575" cy="314325"/>
                <wp:effectExtent l="0" t="0" r="0" b="0"/>
                <wp:wrapNone/>
                <wp:docPr id="7" name="7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9575"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72233" w:rsidRPr="003E4A8E" w:rsidRDefault="00072233" w:rsidP="00072233">
                            <w:pPr>
                              <w:rPr>
                                <w:b/>
                                <w:sz w:val="32"/>
                                <w:szCs w:val="32"/>
                              </w:rPr>
                            </w:pPr>
                            <w:proofErr w:type="gramStart"/>
                            <w:r w:rsidRPr="003E4A8E">
                              <w:rPr>
                                <w:b/>
                                <w:sz w:val="32"/>
                                <w:szCs w:val="32"/>
                              </w:rPr>
                              <w:t>a</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shape id="7 Cuadro de texto" o:spid="_x0000_s1031" type="#_x0000_t202" style="position:absolute;left:0;text-align:left;margin-left:19.95pt;margin-top:132.05pt;width:32.25pt;height:24.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" filled="f" stroked="f" strokeweight=".5pt">
                <v:path arrowok="t"/>
                <v:textbox>
                  <w:txbxContent>
                    <w:p w:rsidR="00072233" w:rsidRPr="003E4A8E" w:rsidRDefault="00072233" w:rsidP="00072233">
                      <w:pPr>
                        <w:rPr>
                          <w:b/>
                          <w:sz w:val="32"/>
                          <w:szCs w:val="32"/>
                        </w:rPr>
                      </w:pPr>
                      <w:r w:rsidRPr="003E4A8E">
                        <w:rPr>
                          <w:b/>
                          <w:sz w:val="32"/>
                          <w:szCs w:val="32"/>
                        </w:rPr>
                        <w:t>a</w:t>
                      </w:r>
                    </w:p>
                  </w:txbxContent>
                </v:textbox>
              </v:shape>
            </w:pict>
          </mc:Fallback>
        </mc:AlternateContent>
      </w:r>
      <w:r w:rsidRPr="00072233">
        <w:rPr>
          <w:noProof/>
          <w:lang w:val="es-ES_tradnl" w:eastAsia="es-ES_tradnl"/>
        </w:rPr>
        <w:drawing>
          <wp:inline distT="0" distB="0" distL="0" distR="0">
            <wp:extent cx="2700169" cy="2025425"/>
            <wp:effectExtent l="0" t="0" r="5080" b="0"/>
            <wp:docPr id="2348" name="Imagen 6" descr="D:\asesorías 2014\conhydra\3_ANTIOQUIA\San Pedro\imagenesanpedro\P11205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sesorías 2014\conhydra\3_ANTIOQUIA\San Pedro\imagenesanpedro\P112050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98674" cy="2024303"/>
                    </a:xfrm>
                    <a:prstGeom prst="rect">
                      <a:avLst/>
                    </a:prstGeom>
                    <a:noFill/>
                    <a:ln>
                      <a:noFill/>
                    </a:ln>
                  </pic:spPr>
                </pic:pic>
              </a:graphicData>
            </a:graphic>
          </wp:inline>
        </w:drawing>
      </w:r>
    </w:p>
    <w:p w:rsidR="00072233" w:rsidRPr="00072233" w:rsidRDefault="00072233" w:rsidP="001A1544">
      <w:pPr>
        <w:jc w:val="center"/>
      </w:pPr>
      <w:r w:rsidRPr="00072233">
        <w:rPr>
          <w:b/>
        </w:rPr>
        <w:t>Figura 4.</w:t>
      </w:r>
      <w:r w:rsidRPr="00072233">
        <w:t xml:space="preserve"> Vertientes montañosas que rodean a) depósitos de vertiente; b) llanura aluvial.</w:t>
      </w:r>
    </w:p>
    <w:p w:rsidR="00072233" w:rsidRPr="00072233" w:rsidRDefault="00072233" w:rsidP="00537AD9">
      <w:pPr>
        <w:spacing w:after="0"/>
      </w:pPr>
    </w:p>
    <w:p w:rsidR="00072233" w:rsidRPr="00072233" w:rsidRDefault="00072233" w:rsidP="00072233">
      <w:pPr>
        <w:rPr>
          <w:b/>
        </w:rPr>
      </w:pPr>
      <w:r w:rsidRPr="00072233">
        <w:rPr>
          <w:b/>
        </w:rPr>
        <w:t>4.4 Llanura aluvial</w:t>
      </w:r>
    </w:p>
    <w:p w:rsidR="00072233" w:rsidRPr="00072233" w:rsidRDefault="00072233" w:rsidP="00072233">
      <w:r w:rsidRPr="00072233">
        <w:t>Los depósitos aluviales muestran en los valles estrechos pequeñas terrazas torrenciales, producto de deslizamientos de tamaño moderado que ocasionalmente bloquean el cauce para luego reventar el dique así formado y producir el flujo asociado, algo similar a esto fue lo que ocurrió en la quebrada San Francisco en la temporada invernal 2010-2011, con la diferencia de que no hubo movimientos en masa pequeños, sino socavación de las márgenes y el fondo del cauce. El resto de la zona plana se caracteriza por presentar una terraza reciente, estrecha, de menos de 50 m de ancho y una altura con respecto al cauce de aproximadamente 1. 2 m, rara vez inundable. En ambos casos, los depósitos presentan pendiente hacia las vertientes vecinas, lo que indica  una edad avanzada de los mismos, del orden de decenas de miles de años para ellos.</w:t>
      </w:r>
    </w:p>
    <w:p w:rsidR="00072233" w:rsidRPr="00072233" w:rsidRDefault="00072233" w:rsidP="00072233">
      <w:pPr>
        <w:spacing w:after="0"/>
      </w:pPr>
    </w:p>
    <w:p w:rsidR="00072233" w:rsidRDefault="00072233" w:rsidP="00537AD9">
      <w:pPr>
        <w:spacing w:after="0"/>
        <w:rPr>
          <w:b/>
        </w:rPr>
      </w:pPr>
      <w:r w:rsidRPr="00072233">
        <w:rPr>
          <w:b/>
        </w:rPr>
        <w:t>4.5 Cauce de la quebrada</w:t>
      </w:r>
    </w:p>
    <w:p w:rsidR="00537AD9" w:rsidRPr="00072233" w:rsidRDefault="00537AD9" w:rsidP="00537AD9">
      <w:pPr>
        <w:spacing w:after="0"/>
        <w:rPr>
          <w:b/>
        </w:rPr>
      </w:pPr>
    </w:p>
    <w:p w:rsidR="00072233" w:rsidRDefault="00072233" w:rsidP="00072233">
      <w:r w:rsidRPr="00072233">
        <w:t xml:space="preserve">El cauce en cercanías de la bocatoma es un típico cauce de montaña que tiene un fondo compuesto casi en su totalidad por bloques de roca  rodados por gravedad desde las vertientes que hacen las veces de estructuras de disipación y se alternan con pequeños charcos  de menos de 1 m de </w:t>
      </w:r>
      <w:r w:rsidRPr="00072233">
        <w:lastRenderedPageBreak/>
        <w:t>extensión. Debido al espesor importante de los suelos que conforman las vertientes laterales, que en todos los casos es mayor de 5 m, constituyen un elemento blando fácilmente socavable ante la ocurrencia de una creciente mayor, del tipo de intervalo de recurrencia del orden de 50 o más años como la ocurrida en la temporada invernal de 2010, y son erosionadas de manera natural durante esos caudales pico para disminuir la velocidad del fluido. Las dos vertientes del tramo crítico para la tubería de conducción que es el comprendido entre las bocatomas y la vía vehicular de acceso, tienen tramos potencialmente inestables; de manera que no se puede pensar en una “solución definitiva” escogiendo una u otra margen para la conducción. Los pequeños movimientos en masa de las márgenes se seguirán presentando cada que haya episodios de lluvia similares a los de 2010, y aunque la margen derecha presenta en general  menor pendiente que la izquierda, tiene de todas maneras sectores potencialmente inestables que en un futuro pueden generar problemas de inestabilidad.</w:t>
      </w:r>
    </w:p>
    <w:p w:rsidR="00537AD9" w:rsidRPr="00072233" w:rsidRDefault="00537AD9" w:rsidP="00537AD9">
      <w:pPr>
        <w:spacing w:after="0"/>
      </w:pPr>
    </w:p>
    <w:p w:rsidR="00072233" w:rsidRDefault="00072233" w:rsidP="00537AD9">
      <w:pPr>
        <w:spacing w:after="0"/>
        <w:rPr>
          <w:b/>
        </w:rPr>
      </w:pPr>
      <w:r w:rsidRPr="00072233">
        <w:rPr>
          <w:b/>
        </w:rPr>
        <w:t>5.  MORFODINÁMICA</w:t>
      </w:r>
    </w:p>
    <w:p w:rsidR="00537AD9" w:rsidRPr="00072233" w:rsidRDefault="00537AD9" w:rsidP="00537AD9">
      <w:pPr>
        <w:spacing w:after="0"/>
        <w:rPr>
          <w:b/>
        </w:rPr>
      </w:pPr>
    </w:p>
    <w:p w:rsidR="00072233" w:rsidRPr="00072233" w:rsidRDefault="00072233" w:rsidP="00072233">
      <w:r w:rsidRPr="00072233">
        <w:t>Para efectos de este trabajo y por las características propias de la zona, se considera la morfodinámica como los fenómenos naturales que han ocurrido en épocas relativamente recientes, de sólo decenas de años. Ya se había expresado en el numeral de geología que los suelos de todas las unidades revelan un paisaje relativamente antiguo en el cual no se manifiestan cicatrices de fenómenos naturales de magnitud. Al nivel de los cauces y su entorno inmediato, sí se desarrollan fenómenos morfodinámicos, tales como cicatrices o coronas de movimientos en masa, socavación de cauces y avenidas torrenciales, aparentemente asociados todos con el período invernal 2010 – 2011, los cuales tienen una característica en común, su tamaño reducido y su bajo período de recurrencia.</w:t>
      </w:r>
    </w:p>
    <w:p w:rsidR="00072233" w:rsidRPr="00072233" w:rsidRDefault="00072233" w:rsidP="00072233">
      <w:pPr>
        <w:spacing w:after="0"/>
      </w:pPr>
    </w:p>
    <w:p w:rsidR="00072233" w:rsidRDefault="00072233" w:rsidP="00537AD9">
      <w:pPr>
        <w:spacing w:after="0"/>
        <w:rPr>
          <w:b/>
        </w:rPr>
      </w:pPr>
      <w:r w:rsidRPr="00072233">
        <w:rPr>
          <w:b/>
        </w:rPr>
        <w:t>5.1 Movimientos en masa</w:t>
      </w:r>
    </w:p>
    <w:p w:rsidR="00537AD9" w:rsidRPr="00072233" w:rsidRDefault="00537AD9" w:rsidP="00537AD9">
      <w:pPr>
        <w:spacing w:after="0"/>
        <w:rPr>
          <w:b/>
        </w:rPr>
      </w:pPr>
    </w:p>
    <w:p w:rsidR="00072233" w:rsidRDefault="00072233" w:rsidP="00537AD9">
      <w:pPr>
        <w:spacing w:after="0"/>
      </w:pPr>
      <w:r w:rsidRPr="00072233">
        <w:t xml:space="preserve"> Los fenómenos de este tipo son de tamaño reducido, el más pequeño está representado por la caída de un árbol en la zona boscosa aledaña a la bocatoma de la quebrada Montenegro, el cual produjo un desgarre del suelo de tal vez 3x3 metros, que cada que se presenta un evento de lluvia, se </w:t>
      </w:r>
      <w:r w:rsidRPr="00072233">
        <w:lastRenderedPageBreak/>
        <w:t>enturbia el agua que inmediatamente llega a la bocatoma. El procedimiento a seguir es aserrar el árbol para su aprovechamiento como madera y retirar el material sobrante, incluido el sistema de raíces.</w:t>
      </w:r>
    </w:p>
    <w:p w:rsidR="00537AD9" w:rsidRPr="00072233" w:rsidRDefault="00537AD9" w:rsidP="00537AD9">
      <w:pPr>
        <w:spacing w:after="0"/>
      </w:pPr>
    </w:p>
    <w:p w:rsidR="00072233" w:rsidRDefault="00072233" w:rsidP="00072233">
      <w:r w:rsidRPr="00072233">
        <w:t>Otro síntoma de inestabilidad encuentra unos 200 m abajo de la bocatoma, sobre la margen derecha de la quebrada, donde se aprecia una grieta semicircular (figura 5 a), que define una corona de deslizamiento de unos 10</w:t>
      </w:r>
      <w:r w:rsidR="00DB73E2">
        <w:t xml:space="preserve"> m</w:t>
      </w:r>
      <w:r w:rsidRPr="00072233">
        <w:t xml:space="preserve"> x</w:t>
      </w:r>
      <w:r w:rsidR="00DB73E2">
        <w:t xml:space="preserve"> </w:t>
      </w:r>
      <w:r w:rsidRPr="00072233">
        <w:t>10</w:t>
      </w:r>
      <w:r w:rsidR="00DB73E2">
        <w:t xml:space="preserve"> </w:t>
      </w:r>
      <w:r w:rsidRPr="00072233">
        <w:t>m, con tal vez 1.5 m de espesor, lo que resulta en un volumen aproximado de 150 metros cúbicos, los cuales si caen a la quebrada durante una creciente importante, pueden formar una avenida torrencial más pequeña que la de 2010. El procedimiento a seguir es la “costura” de la superficie de falla, lo que se logra mediante el vaciado sobre la grieta de lechada de cal cálcica (cal comercial que tenga más de 90% de CaCO3), en lechada espesa a razón de 1 balde por metro de longitud de la grieta y posteriormente se llena de suelo y se apisona, de tal manera que se pueda apreciar días después si se ha abierto, lo que indica que ha seguido el movimiento y en este caso se repite el tratamiento.</w:t>
      </w:r>
    </w:p>
    <w:p w:rsidR="00537AD9" w:rsidRPr="00072233" w:rsidRDefault="00537AD9" w:rsidP="00537AD9">
      <w:pPr>
        <w:spacing w:after="0"/>
      </w:pPr>
    </w:p>
    <w:p w:rsidR="00072233" w:rsidRDefault="00072233" w:rsidP="00537AD9">
      <w:pPr>
        <w:spacing w:after="0"/>
        <w:rPr>
          <w:b/>
        </w:rPr>
      </w:pPr>
      <w:r w:rsidRPr="00072233">
        <w:rPr>
          <w:b/>
        </w:rPr>
        <w:t xml:space="preserve">5.2 Socavación de cauces </w:t>
      </w:r>
    </w:p>
    <w:p w:rsidR="00537AD9" w:rsidRPr="00072233" w:rsidRDefault="00537AD9" w:rsidP="00537AD9">
      <w:pPr>
        <w:spacing w:after="0"/>
        <w:rPr>
          <w:b/>
        </w:rPr>
      </w:pPr>
    </w:p>
    <w:p w:rsidR="00072233" w:rsidRDefault="00072233" w:rsidP="00537AD9">
      <w:pPr>
        <w:spacing w:after="0"/>
      </w:pPr>
      <w:r w:rsidRPr="00072233">
        <w:t xml:space="preserve">Con la creciente y avenida torrencial de 2010, la quebrada socavó lateralmente varios puntos de su cauce, todos ellos aguas abajo de las bocatomas y de menos de 2 m de longitud, por varios de altura, dependiendo de la margen en el sitio; la excepción de ellos se encuentra inmediatamente aguas arriba del puente sobre la quebrada (Figura 5 b). En este lugar y debido al efecto de embudo producido por la obstrucción parcial con palos de la sección del mismo, la corriente socavó la margen por cerca de 4 m, lo que permitió en arrastre de unos 4 m³ de gravas, arenas y limos por la corriente. </w:t>
      </w:r>
    </w:p>
    <w:p w:rsidR="00537AD9" w:rsidRPr="00072233" w:rsidRDefault="00537AD9" w:rsidP="00537AD9">
      <w:pPr>
        <w:spacing w:after="0"/>
      </w:pPr>
    </w:p>
    <w:p w:rsidR="00072233" w:rsidRDefault="00072233" w:rsidP="00DB73E2">
      <w:pPr>
        <w:spacing w:after="0"/>
      </w:pPr>
      <w:r w:rsidRPr="00072233">
        <w:t>Otro tipo de socavación que  se presenta es la del fondo del cauce, que se pudo observar inmediatamente debajo de las bocatomas, por falta de estructuras de disipación, las cuales se deben diseñar de manera que requieran mínimo mantenimiento.</w:t>
      </w:r>
    </w:p>
    <w:p w:rsidR="00DB73E2" w:rsidRDefault="00DB73E2" w:rsidP="00DB73E2">
      <w:pPr>
        <w:spacing w:after="0"/>
      </w:pPr>
    </w:p>
    <w:p w:rsidR="00072233" w:rsidRDefault="00072233" w:rsidP="00072233">
      <w:r w:rsidRPr="00072233">
        <w:t xml:space="preserve">Debido a que la tubería de conducción presenta largos tramos casi tangenciales a la margen de la quebrada, es necesario alejarla para prevenir daños en el futuro cercano. Es necesario insistir a los propietarios de los </w:t>
      </w:r>
      <w:r w:rsidRPr="00072233">
        <w:lastRenderedPageBreak/>
        <w:t xml:space="preserve">predios que por ley, los primeros 30 m a partir del cauce no son propiedad privada y en consecuencia, no se trata de prestar una servidumbre sino de respetar el retiro de la quebrada. En consecuencia con lo anterior, es necesario que la autoridad municipal en conjunto con la autoridad ambiental lleve a cabo el Plan Integral de Ordenamiento de la Microcuenca exigido por la ley para facilitar la intervención de las márgenes mediante herramientas jurídicas.  </w:t>
      </w:r>
    </w:p>
    <w:p w:rsidR="00072233" w:rsidRDefault="00072233" w:rsidP="00072233">
      <w:pPr>
        <w:rPr>
          <w:b/>
        </w:rPr>
      </w:pPr>
      <w:r>
        <w:rPr>
          <w:b/>
          <w:noProof/>
          <w:lang w:val="es-ES_tradnl" w:eastAsia="es-ES_tradnl"/>
        </w:rPr>
        <w:drawing>
          <wp:anchor distT="0" distB="0" distL="114300" distR="114300" simplePos="0" relativeHeight="251656192" behindDoc="0" locked="0" layoutInCell="1" allowOverlap="1">
            <wp:simplePos x="0" y="0"/>
            <wp:positionH relativeFrom="column">
              <wp:posOffset>2731770</wp:posOffset>
            </wp:positionH>
            <wp:positionV relativeFrom="paragraph">
              <wp:posOffset>200025</wp:posOffset>
            </wp:positionV>
            <wp:extent cx="2733675" cy="2047875"/>
            <wp:effectExtent l="0" t="0" r="9525" b="9525"/>
            <wp:wrapNone/>
            <wp:docPr id="2353" name="Imagen 10" descr="D:\asesorías 2014\conhydra\3_ANTIOQUIA\San Pedro\imagenesanpedro\P1120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sesorías 2014\conhydra\3_ANTIOQUIA\San Pedro\imagenesanpedro\P112050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33675" cy="2047875"/>
                    </a:xfrm>
                    <a:prstGeom prst="rect">
                      <a:avLst/>
                    </a:prstGeom>
                    <a:noFill/>
                    <a:ln>
                      <a:noFill/>
                    </a:ln>
                  </pic:spPr>
                </pic:pic>
              </a:graphicData>
            </a:graphic>
          </wp:anchor>
        </w:drawing>
      </w:r>
      <w:r>
        <w:rPr>
          <w:b/>
          <w:noProof/>
          <w:lang w:val="es-ES_tradnl" w:eastAsia="es-ES_tradnl"/>
        </w:rPr>
        <w:drawing>
          <wp:anchor distT="0" distB="0" distL="114300" distR="114300" simplePos="0" relativeHeight="251655168" behindDoc="0" locked="0" layoutInCell="1" allowOverlap="1">
            <wp:simplePos x="0" y="0"/>
            <wp:positionH relativeFrom="column">
              <wp:posOffset>-1905</wp:posOffset>
            </wp:positionH>
            <wp:positionV relativeFrom="paragraph">
              <wp:posOffset>200025</wp:posOffset>
            </wp:positionV>
            <wp:extent cx="2733675" cy="2047875"/>
            <wp:effectExtent l="19050" t="0" r="9525" b="0"/>
            <wp:wrapNone/>
            <wp:docPr id="2352" name="Imagen 13" descr="D:\asesorías 2014\conhydra\3_ANTIOQUIA\San Pedro\imagenesanpedro\SAM_05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asesorías 2014\conhydra\3_ANTIOQUIA\San Pedro\imagenesanpedro\SAM_050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33675" cy="2047875"/>
                    </a:xfrm>
                    <a:prstGeom prst="rect">
                      <a:avLst/>
                    </a:prstGeom>
                    <a:noFill/>
                    <a:ln>
                      <a:noFill/>
                    </a:ln>
                  </pic:spPr>
                </pic:pic>
              </a:graphicData>
            </a:graphic>
          </wp:anchor>
        </w:drawing>
      </w:r>
    </w:p>
    <w:p w:rsidR="00072233" w:rsidRDefault="00072233" w:rsidP="00072233">
      <w:pPr>
        <w:rPr>
          <w:b/>
        </w:rPr>
      </w:pPr>
    </w:p>
    <w:p w:rsidR="00072233" w:rsidRDefault="00072233" w:rsidP="00072233">
      <w:pPr>
        <w:rPr>
          <w:b/>
        </w:rPr>
      </w:pPr>
    </w:p>
    <w:p w:rsidR="00072233" w:rsidRDefault="00072233" w:rsidP="00072233">
      <w:pPr>
        <w:rPr>
          <w:b/>
        </w:rPr>
      </w:pPr>
    </w:p>
    <w:p w:rsidR="00072233" w:rsidRDefault="00072233" w:rsidP="00072233">
      <w:pPr>
        <w:rPr>
          <w:b/>
        </w:rPr>
      </w:pPr>
    </w:p>
    <w:p w:rsidR="00072233" w:rsidRDefault="00072233" w:rsidP="00072233">
      <w:pPr>
        <w:rPr>
          <w:b/>
        </w:rPr>
      </w:pPr>
    </w:p>
    <w:p w:rsidR="00072233" w:rsidRDefault="00072233" w:rsidP="00072233">
      <w:pPr>
        <w:rPr>
          <w:b/>
        </w:rPr>
      </w:pPr>
    </w:p>
    <w:p w:rsidR="00072233" w:rsidRPr="00072233" w:rsidRDefault="00072233" w:rsidP="00791DB4">
      <w:pPr>
        <w:jc w:val="center"/>
      </w:pPr>
      <w:r w:rsidRPr="00072233">
        <w:rPr>
          <w:b/>
        </w:rPr>
        <w:t>Figura 5</w:t>
      </w:r>
      <w:r w:rsidRPr="00072233">
        <w:t>. a) Grieta que define Corona de deslizamiento. Socavación en margen de la quebrada.</w:t>
      </w:r>
    </w:p>
    <w:p w:rsidR="005A00BF" w:rsidRPr="00072233" w:rsidRDefault="005A00BF" w:rsidP="005A00BF">
      <w:pPr>
        <w:spacing w:after="0"/>
      </w:pPr>
    </w:p>
    <w:p w:rsidR="00072233" w:rsidRPr="00072233" w:rsidRDefault="00072233" w:rsidP="00072233">
      <w:pPr>
        <w:rPr>
          <w:b/>
        </w:rPr>
      </w:pPr>
      <w:r w:rsidRPr="00072233">
        <w:rPr>
          <w:b/>
        </w:rPr>
        <w:t>5.3 Avenidas torrenciales</w:t>
      </w:r>
    </w:p>
    <w:p w:rsidR="00072233" w:rsidRPr="00072233" w:rsidRDefault="00072233" w:rsidP="00072233">
      <w:r w:rsidRPr="00072233">
        <w:t>Bajo condiciones muy especiales de lluvia, en 2010, en la quebrada San Francisco se originó una avenida torrencial pequeña, que no dejó mayores cicatrices sobre el terreno y únicamente formó un depósito torrencial de tamaño reducido, que es el que se observa en la figura 4b. La sección máxima medida de la creciente pico para esta avenida torrencial fue del orden de 15 m²,  medida unos 50 m aguas arriba de la intersección con la vía, en el sitio que se muestra en la figura ya citada. Aguas abajo en la quebrada principal, no hay evidencias de depósitos torrenciales, lo que confirma el tamaño reducido y la baja periodicidad de estos fenómenos.  En síntesis, la quebrada es torrencial, con intervalos de recurrencia de centenares de años y caudales moderados.</w:t>
      </w:r>
    </w:p>
    <w:p w:rsidR="00072233" w:rsidRPr="00072233" w:rsidRDefault="00072233" w:rsidP="002215C6">
      <w:pPr>
        <w:spacing w:after="0"/>
      </w:pPr>
    </w:p>
    <w:p w:rsidR="00072233" w:rsidRDefault="00072233" w:rsidP="005A00BF">
      <w:pPr>
        <w:spacing w:after="0"/>
        <w:rPr>
          <w:b/>
        </w:rPr>
      </w:pPr>
      <w:r w:rsidRPr="00072233">
        <w:rPr>
          <w:b/>
        </w:rPr>
        <w:t xml:space="preserve">6. AMENAZAS GEOLÓGICAS </w:t>
      </w:r>
    </w:p>
    <w:p w:rsidR="005A00BF" w:rsidRPr="00072233" w:rsidRDefault="005A00BF" w:rsidP="005A00BF">
      <w:pPr>
        <w:spacing w:after="0"/>
        <w:rPr>
          <w:b/>
        </w:rPr>
      </w:pPr>
    </w:p>
    <w:p w:rsidR="00072233" w:rsidRPr="00072233" w:rsidRDefault="00072233" w:rsidP="005842D1">
      <w:pPr>
        <w:rPr>
          <w:b/>
        </w:rPr>
      </w:pPr>
      <w:r w:rsidRPr="00072233">
        <w:t xml:space="preserve">A lo largo del trabajo se ha mostrado que en la cuenca de la quebrada San Francisco los eventos naturales que se han presentado en los últimos miles de años han sido de tamaño reducido, al punto que no </w:t>
      </w:r>
      <w:proofErr w:type="gramStart"/>
      <w:r w:rsidRPr="00072233">
        <w:t>ha</w:t>
      </w:r>
      <w:r w:rsidR="00A01E24">
        <w:t>n</w:t>
      </w:r>
      <w:proofErr w:type="gramEnd"/>
      <w:r w:rsidRPr="00072233">
        <w:t xml:space="preserve"> dejado un registro geológico que se pueda apreciar en el campo. El análisis de la morfodinámica tanto en el campo como en las aerofotografías no muestra huellas de fenómenos naturales de importancia, con excepción de flujos de tierra que se formaron en épocas tan lejanas como del orden de un millón o centenares de miles de años, lo que no tiene importancia para la gestión del riesgo en la cuenca</w:t>
      </w:r>
      <w:r w:rsidR="00A01E24">
        <w:t>.</w:t>
      </w:r>
      <w:r w:rsidRPr="00072233">
        <w:rPr>
          <w:b/>
        </w:rPr>
        <w:t xml:space="preserve"> </w:t>
      </w:r>
    </w:p>
    <w:p w:rsidR="00072233" w:rsidRPr="00072233" w:rsidRDefault="00072233" w:rsidP="00072233">
      <w:r w:rsidRPr="00072233">
        <w:t>Para evaluar las amenazas geológicas que podrían afectar la bocatoma es necesario partir de la definición internacional del término AMENAZA, que según Naciones Unidas (1992), es “un evento amenazante, o probabilidad de que ocurra un fenómeno potencialmente dañino dentro de un área y período de tiempo dado”.</w:t>
      </w:r>
    </w:p>
    <w:p w:rsidR="00072233" w:rsidRPr="00072233" w:rsidRDefault="00072233" w:rsidP="00072233">
      <w:r w:rsidRPr="00072233">
        <w:t>Bajo la consideración anterior es necesario establecer niveles de amenaza con calificativos de Alto, Medio y Bajo,  de acuerdo con criterios que en general siguen recomendaciones internacionales, por ejemplo, Naciones Unidas, sugiere para las inundaciones en áreas urbanas una escala de amenaza con los siguientes criterios de intervalo de recurrencia del evento.</w:t>
      </w:r>
    </w:p>
    <w:p w:rsidR="00072233" w:rsidRPr="00072233" w:rsidRDefault="00072233" w:rsidP="00072233">
      <w:r w:rsidRPr="00072233">
        <w:t>Alta. Hasta 100 años.</w:t>
      </w:r>
    </w:p>
    <w:p w:rsidR="00072233" w:rsidRPr="00072233" w:rsidRDefault="00072233" w:rsidP="00072233">
      <w:r w:rsidRPr="00072233">
        <w:t>Media. Hasta 500 años.</w:t>
      </w:r>
    </w:p>
    <w:p w:rsidR="00072233" w:rsidRPr="00072233" w:rsidRDefault="00072233" w:rsidP="00072233">
      <w:r w:rsidRPr="00072233">
        <w:t>Baja &gt; de 500 años.</w:t>
      </w:r>
    </w:p>
    <w:p w:rsidR="00072233" w:rsidRPr="00072233" w:rsidRDefault="00072233" w:rsidP="00072233">
      <w:r w:rsidRPr="00072233">
        <w:t>Para el caso de este estudio, el Fondo Adaptación (2013), establece en sus lineamientos la siguiente escala, de acuerdo con el intervalo de recurrencia.</w:t>
      </w:r>
    </w:p>
    <w:p w:rsidR="00072233" w:rsidRPr="00072233" w:rsidRDefault="00072233" w:rsidP="00072233">
      <w:r w:rsidRPr="00072233">
        <w:rPr>
          <w:b/>
        </w:rPr>
        <w:t>Alta.</w:t>
      </w:r>
      <w:r w:rsidRPr="00072233">
        <w:t xml:space="preserve"> De 0 a 10 años</w:t>
      </w:r>
    </w:p>
    <w:p w:rsidR="00072233" w:rsidRPr="00072233" w:rsidRDefault="00072233" w:rsidP="00072233">
      <w:r w:rsidRPr="00072233">
        <w:rPr>
          <w:b/>
        </w:rPr>
        <w:t>Media</w:t>
      </w:r>
      <w:r w:rsidRPr="00072233">
        <w:t>. De 10 a 100 años</w:t>
      </w:r>
    </w:p>
    <w:p w:rsidR="00072233" w:rsidRPr="00072233" w:rsidRDefault="00072233" w:rsidP="00072233">
      <w:r w:rsidRPr="00072233">
        <w:rPr>
          <w:b/>
        </w:rPr>
        <w:t>Baja.</w:t>
      </w:r>
      <w:r w:rsidRPr="00072233">
        <w:t xml:space="preserve"> &gt; De 100 años. </w:t>
      </w:r>
    </w:p>
    <w:p w:rsidR="00832840" w:rsidRPr="00832840" w:rsidRDefault="00832840" w:rsidP="002215C6">
      <w:pPr>
        <w:spacing w:after="200"/>
        <w:rPr>
          <w:rFonts w:eastAsia="Calibri" w:cs="Arial"/>
          <w:szCs w:val="24"/>
          <w:lang w:eastAsia="en-US"/>
        </w:rPr>
      </w:pPr>
      <w:r w:rsidRPr="00832840">
        <w:rPr>
          <w:rFonts w:eastAsia="Calibri" w:cs="Arial"/>
          <w:szCs w:val="24"/>
          <w:lang w:eastAsia="en-US"/>
        </w:rPr>
        <w:lastRenderedPageBreak/>
        <w:t>La anterior escala puede ser válida para zonas rurales o acueductos como en este caso, que deben estar expuestos a daños por crecientes relativamente frecuentes y en áreas que no tengan viviendas cercanas a los cauces, tal como sucede hasta ahora en la quebrada San Francisco.</w:t>
      </w:r>
    </w:p>
    <w:p w:rsidR="00832840" w:rsidRPr="00832840" w:rsidRDefault="00832840" w:rsidP="002215C6">
      <w:pPr>
        <w:spacing w:after="200"/>
        <w:rPr>
          <w:rFonts w:eastAsia="Calibri" w:cs="Arial"/>
          <w:szCs w:val="24"/>
          <w:lang w:eastAsia="en-US"/>
        </w:rPr>
      </w:pPr>
      <w:r w:rsidRPr="00832840">
        <w:rPr>
          <w:rFonts w:eastAsia="Calibri" w:cs="Arial"/>
          <w:szCs w:val="24"/>
          <w:lang w:eastAsia="en-US"/>
        </w:rPr>
        <w:t xml:space="preserve">El fenómeno de La Niña 2010, produjo por primer vez en muchos años (decenas de miles de años), afectación en esta cuenca, de manera similar a eventos de lluvia ocurridos en otras partes del mundo que se atribuyen al cambio climático, aunque de acuerdo con el criterio geológico, son estos fenómenos los que han modelado el paisaje desde hace millones de años. Se considera que fenómenos de baja recurrencia como éste deben ser tenidos en cuenta para efectos de la planeación en el uso del suelo, lo que se conoce como ordenamiento territorial. </w:t>
      </w:r>
    </w:p>
    <w:p w:rsidR="00832840" w:rsidRPr="00832840" w:rsidRDefault="00832840" w:rsidP="002215C6">
      <w:pPr>
        <w:spacing w:after="200"/>
        <w:rPr>
          <w:rFonts w:eastAsia="Calibri" w:cs="Arial"/>
          <w:szCs w:val="24"/>
          <w:lang w:eastAsia="en-US"/>
        </w:rPr>
      </w:pPr>
      <w:r w:rsidRPr="00832840">
        <w:rPr>
          <w:rFonts w:eastAsia="Calibri" w:cs="Arial"/>
          <w:szCs w:val="24"/>
          <w:lang w:eastAsia="en-US"/>
        </w:rPr>
        <w:t>El municipio de San Pedro es una localidad atípica del territorio colombiano, pues no se encuentra en las bases de datos disponibles referencia a ningún desastre natural reportado en él; esto no quiere decir que no hayan ocurrido eventos, sin</w:t>
      </w:r>
      <w:r w:rsidR="00290608">
        <w:rPr>
          <w:rFonts w:eastAsia="Calibri" w:cs="Arial"/>
          <w:szCs w:val="24"/>
          <w:lang w:eastAsia="en-US"/>
        </w:rPr>
        <w:t>o</w:t>
      </w:r>
      <w:r w:rsidRPr="00832840">
        <w:rPr>
          <w:rFonts w:eastAsia="Calibri" w:cs="Arial"/>
          <w:szCs w:val="24"/>
          <w:lang w:eastAsia="en-US"/>
        </w:rPr>
        <w:t xml:space="preserve"> que seguramente sus </w:t>
      </w:r>
      <w:r w:rsidR="00A01E24">
        <w:rPr>
          <w:rFonts w:eastAsia="Calibri" w:cs="Arial"/>
          <w:szCs w:val="24"/>
          <w:lang w:eastAsia="en-US"/>
        </w:rPr>
        <w:t xml:space="preserve">magnitudes han sido bajas y sus </w:t>
      </w:r>
      <w:r w:rsidRPr="00832840">
        <w:rPr>
          <w:rFonts w:eastAsia="Calibri" w:cs="Arial"/>
          <w:szCs w:val="24"/>
          <w:lang w:eastAsia="en-US"/>
        </w:rPr>
        <w:t xml:space="preserve">consecuencias </w:t>
      </w:r>
      <w:r w:rsidR="00A01E24">
        <w:rPr>
          <w:rFonts w:eastAsia="Calibri" w:cs="Arial"/>
          <w:szCs w:val="24"/>
          <w:lang w:eastAsia="en-US"/>
        </w:rPr>
        <w:t>l</w:t>
      </w:r>
      <w:r w:rsidRPr="00832840">
        <w:rPr>
          <w:rFonts w:eastAsia="Calibri" w:cs="Arial"/>
          <w:szCs w:val="24"/>
          <w:lang w:eastAsia="en-US"/>
        </w:rPr>
        <w:t>eves</w:t>
      </w:r>
      <w:r w:rsidR="00A01E24">
        <w:rPr>
          <w:rFonts w:eastAsia="Calibri" w:cs="Arial"/>
          <w:szCs w:val="24"/>
          <w:lang w:eastAsia="en-US"/>
        </w:rPr>
        <w:t>,</w:t>
      </w:r>
      <w:r w:rsidRPr="00832840">
        <w:rPr>
          <w:rFonts w:eastAsia="Calibri" w:cs="Arial"/>
          <w:szCs w:val="24"/>
          <w:lang w:eastAsia="en-US"/>
        </w:rPr>
        <w:t xml:space="preserve"> por lo tanto no hay reportes de ellos.</w:t>
      </w:r>
    </w:p>
    <w:p w:rsidR="00832840" w:rsidRDefault="00832840" w:rsidP="00D963F9">
      <w:pPr>
        <w:spacing w:after="0"/>
        <w:rPr>
          <w:rFonts w:eastAsia="Calibri" w:cs="Arial"/>
          <w:szCs w:val="24"/>
          <w:lang w:eastAsia="en-US"/>
        </w:rPr>
      </w:pPr>
      <w:r w:rsidRPr="00832840">
        <w:rPr>
          <w:rFonts w:eastAsia="Calibri" w:cs="Arial"/>
          <w:szCs w:val="24"/>
          <w:lang w:eastAsia="en-US"/>
        </w:rPr>
        <w:t>Para el caso de un sistema de acueducto como en este caso, al menos la bocatoma y las primeras decenas de metros siempre estarán en zona de amenaza alta, gracias a que necesariamente se encuentran en zonas fácilmente inundables, por lo tanto el criterio no es externo a la estructura sino inherente a ella, es decir, ésta debe ser construida bajo un diseño compatible con la exigencia  (solicitación o fuerza del fenómeno), generada  con caudales pico de esos intervalos de recurrencia. Las velocidades pico de flujos de escombros y lodo semejantes a los de 2010, pueden ser del orden de 3m/seg, con densidades del fluido de 1.4 a 1.6 g/cm³.</w:t>
      </w:r>
    </w:p>
    <w:p w:rsidR="00D963F9" w:rsidRPr="00832840" w:rsidRDefault="00D963F9" w:rsidP="00D963F9">
      <w:pPr>
        <w:spacing w:after="0"/>
        <w:rPr>
          <w:rFonts w:eastAsia="Calibri" w:cs="Arial"/>
          <w:szCs w:val="24"/>
          <w:lang w:eastAsia="en-US"/>
        </w:rPr>
      </w:pPr>
    </w:p>
    <w:p w:rsidR="00832840" w:rsidRDefault="00832840" w:rsidP="002215C6">
      <w:pPr>
        <w:spacing w:after="200"/>
        <w:rPr>
          <w:rFonts w:eastAsia="Calibri" w:cs="Arial"/>
          <w:szCs w:val="24"/>
          <w:lang w:eastAsia="en-US"/>
        </w:rPr>
      </w:pPr>
      <w:r w:rsidRPr="00832840">
        <w:rPr>
          <w:rFonts w:eastAsia="Calibri" w:cs="Arial"/>
          <w:szCs w:val="24"/>
          <w:lang w:eastAsia="en-US"/>
        </w:rPr>
        <w:t>De acuerdo con este estudio, la cuenca de la quebrada San Francisco puede estar sujeta a movimientos en masa, avenidas torrenciales y sismos.</w:t>
      </w:r>
    </w:p>
    <w:p w:rsidR="00D963F9" w:rsidRPr="00832840" w:rsidRDefault="00D963F9" w:rsidP="00D963F9">
      <w:pPr>
        <w:spacing w:after="0"/>
        <w:rPr>
          <w:rFonts w:eastAsia="Calibri" w:cs="Arial"/>
          <w:szCs w:val="24"/>
          <w:lang w:eastAsia="en-US"/>
        </w:rPr>
      </w:pPr>
    </w:p>
    <w:p w:rsidR="00832840" w:rsidRPr="008115D5" w:rsidRDefault="00832840" w:rsidP="002215C6">
      <w:pPr>
        <w:numPr>
          <w:ilvl w:val="1"/>
          <w:numId w:val="48"/>
        </w:numPr>
        <w:spacing w:after="200"/>
        <w:ind w:left="720"/>
        <w:contextualSpacing/>
        <w:jc w:val="left"/>
        <w:rPr>
          <w:rFonts w:eastAsia="Calibri" w:cs="Arial"/>
          <w:b/>
          <w:szCs w:val="24"/>
          <w:lang w:eastAsia="en-US"/>
        </w:rPr>
      </w:pPr>
      <w:r w:rsidRPr="00832840">
        <w:rPr>
          <w:rFonts w:eastAsia="Calibri" w:cs="Arial"/>
          <w:b/>
          <w:szCs w:val="24"/>
          <w:lang w:eastAsia="en-US"/>
        </w:rPr>
        <w:t>Amenaza por movimientos en masa</w:t>
      </w:r>
    </w:p>
    <w:p w:rsidR="00832840" w:rsidRPr="00832840" w:rsidRDefault="00832840" w:rsidP="002215C6">
      <w:pPr>
        <w:spacing w:after="200"/>
        <w:ind w:left="720"/>
        <w:contextualSpacing/>
        <w:jc w:val="left"/>
        <w:rPr>
          <w:rFonts w:eastAsia="Calibri" w:cs="Arial"/>
          <w:szCs w:val="24"/>
          <w:lang w:eastAsia="en-US"/>
        </w:rPr>
      </w:pPr>
    </w:p>
    <w:p w:rsidR="00832840" w:rsidRDefault="00832840" w:rsidP="002215C6">
      <w:pPr>
        <w:spacing w:after="200"/>
        <w:rPr>
          <w:rFonts w:eastAsia="Calibri" w:cs="Arial"/>
          <w:b/>
          <w:szCs w:val="24"/>
          <w:lang w:eastAsia="en-US"/>
        </w:rPr>
      </w:pPr>
      <w:r w:rsidRPr="00832840">
        <w:rPr>
          <w:rFonts w:eastAsia="Calibri" w:cs="Arial"/>
          <w:szCs w:val="24"/>
          <w:lang w:eastAsia="en-US"/>
        </w:rPr>
        <w:t xml:space="preserve">En el numeral de morfodinámica se estableció que las cicatrices por movimientos en masa en la cuenca prácticamente no existen, a pesar del uso intensivo en ganadería y agricultura que ella tiene, lo que indica un intervalo </w:t>
      </w:r>
      <w:r w:rsidRPr="00832840">
        <w:rPr>
          <w:rFonts w:eastAsia="Calibri" w:cs="Arial"/>
          <w:szCs w:val="24"/>
          <w:lang w:eastAsia="en-US"/>
        </w:rPr>
        <w:lastRenderedPageBreak/>
        <w:t>de recurrencia muy bajo y en consecuencia</w:t>
      </w:r>
      <w:r w:rsidRPr="00832840">
        <w:rPr>
          <w:rFonts w:eastAsia="Calibri" w:cs="Arial"/>
          <w:b/>
          <w:szCs w:val="24"/>
          <w:lang w:eastAsia="en-US"/>
        </w:rPr>
        <w:t xml:space="preserve"> la amenaza por </w:t>
      </w:r>
      <w:r w:rsidR="00A01E24">
        <w:rPr>
          <w:rFonts w:eastAsia="Calibri" w:cs="Arial"/>
          <w:b/>
          <w:szCs w:val="24"/>
          <w:lang w:eastAsia="en-US"/>
        </w:rPr>
        <w:t>movimientos en masa e</w:t>
      </w:r>
      <w:r w:rsidRPr="00832840">
        <w:rPr>
          <w:rFonts w:eastAsia="Calibri" w:cs="Arial"/>
          <w:b/>
          <w:szCs w:val="24"/>
          <w:lang w:eastAsia="en-US"/>
        </w:rPr>
        <w:t>s baja.</w:t>
      </w:r>
    </w:p>
    <w:p w:rsidR="002215C6" w:rsidRDefault="002215C6" w:rsidP="005A00BF">
      <w:pPr>
        <w:spacing w:after="0"/>
        <w:rPr>
          <w:rFonts w:eastAsia="Calibri" w:cs="Arial"/>
          <w:b/>
          <w:szCs w:val="24"/>
          <w:lang w:eastAsia="en-US"/>
        </w:rPr>
      </w:pPr>
    </w:p>
    <w:p w:rsidR="00832840" w:rsidRPr="008115D5" w:rsidRDefault="00832840" w:rsidP="002215C6">
      <w:pPr>
        <w:numPr>
          <w:ilvl w:val="1"/>
          <w:numId w:val="48"/>
        </w:numPr>
        <w:spacing w:after="200"/>
        <w:ind w:left="720"/>
        <w:contextualSpacing/>
        <w:jc w:val="left"/>
        <w:rPr>
          <w:rFonts w:eastAsia="Calibri" w:cs="Arial"/>
          <w:b/>
          <w:szCs w:val="24"/>
          <w:lang w:eastAsia="en-US"/>
        </w:rPr>
      </w:pPr>
      <w:r w:rsidRPr="00832840">
        <w:rPr>
          <w:rFonts w:eastAsia="Calibri" w:cs="Arial"/>
          <w:b/>
          <w:szCs w:val="24"/>
          <w:lang w:eastAsia="en-US"/>
        </w:rPr>
        <w:t>Amenaza por avenidas torrenciales</w:t>
      </w:r>
    </w:p>
    <w:p w:rsidR="008115D5" w:rsidRPr="00832840" w:rsidRDefault="008115D5" w:rsidP="002215C6">
      <w:pPr>
        <w:spacing w:after="0"/>
        <w:ind w:left="720"/>
        <w:contextualSpacing/>
        <w:jc w:val="left"/>
        <w:rPr>
          <w:rFonts w:eastAsia="Calibri" w:cs="Arial"/>
          <w:szCs w:val="24"/>
          <w:lang w:eastAsia="en-US"/>
        </w:rPr>
      </w:pPr>
    </w:p>
    <w:p w:rsidR="00832840" w:rsidRDefault="00832840" w:rsidP="002215C6">
      <w:pPr>
        <w:spacing w:after="200"/>
        <w:rPr>
          <w:rFonts w:eastAsia="Calibri" w:cs="Arial"/>
          <w:b/>
          <w:szCs w:val="24"/>
          <w:lang w:eastAsia="en-US"/>
        </w:rPr>
      </w:pPr>
      <w:r w:rsidRPr="00832840">
        <w:rPr>
          <w:rFonts w:eastAsia="Calibri" w:cs="Arial"/>
          <w:szCs w:val="24"/>
          <w:lang w:eastAsia="en-US"/>
        </w:rPr>
        <w:t xml:space="preserve">Si se tiene en cuenta que no puede haber avenidas torrenciales sin movimientos en masa que aporten los sólidos, la cuenca de la quebrada San Francisco debe tener una amenaza similar a ellos, lo que implica que su </w:t>
      </w:r>
      <w:r w:rsidRPr="00832840">
        <w:rPr>
          <w:rFonts w:eastAsia="Calibri" w:cs="Arial"/>
          <w:b/>
          <w:szCs w:val="24"/>
          <w:lang w:eastAsia="en-US"/>
        </w:rPr>
        <w:t>amenaza por avenidas torrenciales es baja.</w:t>
      </w:r>
    </w:p>
    <w:p w:rsidR="008115D5" w:rsidRPr="00832840" w:rsidRDefault="008115D5" w:rsidP="002215C6">
      <w:pPr>
        <w:spacing w:after="0"/>
        <w:rPr>
          <w:rFonts w:eastAsia="Calibri" w:cs="Arial"/>
          <w:b/>
          <w:szCs w:val="24"/>
          <w:lang w:eastAsia="en-US"/>
        </w:rPr>
      </w:pPr>
    </w:p>
    <w:p w:rsidR="00832840" w:rsidRPr="008115D5" w:rsidRDefault="00832840" w:rsidP="002215C6">
      <w:pPr>
        <w:numPr>
          <w:ilvl w:val="1"/>
          <w:numId w:val="48"/>
        </w:numPr>
        <w:spacing w:after="200"/>
        <w:ind w:left="720"/>
        <w:contextualSpacing/>
        <w:jc w:val="left"/>
        <w:rPr>
          <w:rFonts w:eastAsia="Calibri" w:cs="Arial"/>
          <w:b/>
          <w:szCs w:val="24"/>
          <w:lang w:eastAsia="en-US"/>
        </w:rPr>
      </w:pPr>
      <w:r w:rsidRPr="00832840">
        <w:rPr>
          <w:rFonts w:eastAsia="Calibri" w:cs="Arial"/>
          <w:b/>
          <w:szCs w:val="24"/>
          <w:lang w:eastAsia="en-US"/>
        </w:rPr>
        <w:t>Amenaza sísmica</w:t>
      </w:r>
    </w:p>
    <w:p w:rsidR="008115D5" w:rsidRPr="00832840" w:rsidRDefault="008115D5" w:rsidP="002215C6">
      <w:pPr>
        <w:spacing w:after="200"/>
        <w:ind w:left="720"/>
        <w:contextualSpacing/>
        <w:jc w:val="left"/>
        <w:rPr>
          <w:rFonts w:eastAsia="Calibri" w:cs="Arial"/>
          <w:szCs w:val="24"/>
          <w:lang w:eastAsia="en-US"/>
        </w:rPr>
      </w:pPr>
    </w:p>
    <w:p w:rsidR="00832840" w:rsidRPr="00832840" w:rsidRDefault="00832840" w:rsidP="002215C6">
      <w:pPr>
        <w:spacing w:after="200"/>
        <w:rPr>
          <w:rFonts w:eastAsia="Calibri" w:cs="Arial"/>
          <w:szCs w:val="24"/>
          <w:lang w:eastAsia="en-US"/>
        </w:rPr>
      </w:pPr>
      <w:r w:rsidRPr="00832840">
        <w:rPr>
          <w:rFonts w:eastAsia="Calibri" w:cs="Arial"/>
          <w:szCs w:val="24"/>
          <w:lang w:eastAsia="en-US"/>
        </w:rPr>
        <w:t xml:space="preserve">La Amenaza sísmica está definida para el territorio nacional como una Ley, que se modifica cuando la Asociación Colombiana de Ingeniería Sísmica –AIS- y los integrantes del Comité Nacional de Amenaza Sísmica, que representan a entes investigadores y Universidades, lo consideren pertinente. De acuerdo con el avance del conocimiento del territorio nacional en esta temática, en el Estudio General de la Amenaza Sísmica de Colombia, el municipio de San Pedro de los Milagros se encuentra en la zona </w:t>
      </w:r>
      <w:r w:rsidRPr="00832840">
        <w:rPr>
          <w:rFonts w:eastAsia="Calibri" w:cs="Arial"/>
          <w:b/>
          <w:szCs w:val="24"/>
          <w:lang w:eastAsia="en-US"/>
        </w:rPr>
        <w:t>Amenaza Intermedia</w:t>
      </w:r>
      <w:r w:rsidRPr="00832840">
        <w:rPr>
          <w:rFonts w:eastAsia="Calibri" w:cs="Arial"/>
          <w:szCs w:val="24"/>
          <w:lang w:eastAsia="en-US"/>
        </w:rPr>
        <w:t xml:space="preserve">, con valores de </w:t>
      </w:r>
      <w:proofErr w:type="spellStart"/>
      <w:r w:rsidRPr="00832840">
        <w:rPr>
          <w:rFonts w:eastAsia="Calibri" w:cs="Arial"/>
          <w:szCs w:val="24"/>
          <w:lang w:eastAsia="en-US"/>
        </w:rPr>
        <w:t>Aa</w:t>
      </w:r>
      <w:proofErr w:type="spellEnd"/>
      <w:r w:rsidRPr="00832840">
        <w:rPr>
          <w:rFonts w:eastAsia="Calibri" w:cs="Arial"/>
          <w:szCs w:val="24"/>
          <w:lang w:eastAsia="en-US"/>
        </w:rPr>
        <w:t xml:space="preserve">=0,15g y </w:t>
      </w:r>
      <w:proofErr w:type="spellStart"/>
      <w:r w:rsidRPr="00832840">
        <w:rPr>
          <w:rFonts w:eastAsia="Calibri" w:cs="Arial"/>
          <w:szCs w:val="24"/>
          <w:lang w:eastAsia="en-US"/>
        </w:rPr>
        <w:t>Av</w:t>
      </w:r>
      <w:proofErr w:type="spellEnd"/>
      <w:r w:rsidRPr="00832840">
        <w:rPr>
          <w:rFonts w:eastAsia="Calibri" w:cs="Arial"/>
          <w:szCs w:val="24"/>
          <w:lang w:eastAsia="en-US"/>
        </w:rPr>
        <w:t>=0,20g, los cuales deben ser de estricto cumplimiento para cualquier obra que se lleve a cabo en el Municipio.</w:t>
      </w:r>
    </w:p>
    <w:p w:rsidR="002215C6" w:rsidRDefault="002215C6" w:rsidP="002215C6">
      <w:pPr>
        <w:spacing w:after="0"/>
        <w:rPr>
          <w:rFonts w:eastAsia="Calibri" w:cs="Arial"/>
          <w:szCs w:val="24"/>
          <w:lang w:eastAsia="en-US"/>
        </w:rPr>
      </w:pPr>
      <w:r>
        <w:rPr>
          <w:rFonts w:eastAsia="Calibri" w:cs="Arial"/>
          <w:szCs w:val="24"/>
          <w:lang w:eastAsia="en-US"/>
        </w:rPr>
        <w:br w:type="page"/>
      </w:r>
    </w:p>
    <w:p w:rsidR="00832840" w:rsidRPr="00832840" w:rsidRDefault="00832840" w:rsidP="002215C6">
      <w:pPr>
        <w:spacing w:after="0"/>
        <w:rPr>
          <w:rFonts w:eastAsia="Calibri" w:cs="Arial"/>
          <w:szCs w:val="24"/>
          <w:lang w:eastAsia="en-US"/>
        </w:rPr>
      </w:pPr>
    </w:p>
    <w:p w:rsidR="00832840" w:rsidRDefault="00832840" w:rsidP="002215C6">
      <w:pPr>
        <w:numPr>
          <w:ilvl w:val="0"/>
          <w:numId w:val="48"/>
        </w:numPr>
        <w:spacing w:after="200"/>
        <w:contextualSpacing/>
        <w:jc w:val="left"/>
        <w:rPr>
          <w:rFonts w:eastAsia="Calibri" w:cs="Arial"/>
          <w:b/>
          <w:szCs w:val="24"/>
          <w:lang w:eastAsia="en-US"/>
        </w:rPr>
      </w:pPr>
      <w:r w:rsidRPr="00832840">
        <w:rPr>
          <w:rFonts w:eastAsia="Calibri" w:cs="Arial"/>
          <w:b/>
          <w:szCs w:val="24"/>
          <w:lang w:eastAsia="en-US"/>
        </w:rPr>
        <w:t>CONCLUSIONES Y RECOMENDACIONES</w:t>
      </w:r>
    </w:p>
    <w:p w:rsidR="008115D5" w:rsidRPr="00832840" w:rsidRDefault="008115D5" w:rsidP="002215C6">
      <w:pPr>
        <w:spacing w:after="200"/>
        <w:ind w:left="360"/>
        <w:contextualSpacing/>
        <w:jc w:val="left"/>
        <w:rPr>
          <w:rFonts w:eastAsia="Calibri" w:cs="Arial"/>
          <w:b/>
          <w:szCs w:val="24"/>
          <w:lang w:eastAsia="en-US"/>
        </w:rPr>
      </w:pPr>
    </w:p>
    <w:p w:rsidR="00832840" w:rsidRPr="00832840" w:rsidRDefault="00832840" w:rsidP="002215C6">
      <w:pPr>
        <w:spacing w:after="200"/>
        <w:rPr>
          <w:rFonts w:eastAsia="Calibri" w:cs="Arial"/>
          <w:szCs w:val="24"/>
          <w:lang w:eastAsia="en-US"/>
        </w:rPr>
      </w:pPr>
      <w:r w:rsidRPr="00832840">
        <w:rPr>
          <w:rFonts w:eastAsia="Calibri" w:cs="Arial"/>
          <w:szCs w:val="24"/>
          <w:lang w:eastAsia="en-US"/>
        </w:rPr>
        <w:t>La creciente que afectó las bocatomas de las quebradas San Francisco y Montenegro en 2010 es un fenómeno que se puede presentar en la zona con recurrencia menor a 100 años y muy probablemente menor a 500, lo que se puede calificar como de Amenaza Baja.</w:t>
      </w:r>
    </w:p>
    <w:p w:rsidR="00832840" w:rsidRPr="00832840" w:rsidRDefault="00832840" w:rsidP="002215C6">
      <w:pPr>
        <w:spacing w:after="200"/>
        <w:rPr>
          <w:rFonts w:eastAsia="Calibri" w:cs="Arial"/>
          <w:szCs w:val="24"/>
          <w:lang w:eastAsia="en-US"/>
        </w:rPr>
      </w:pPr>
      <w:r w:rsidRPr="00832840">
        <w:rPr>
          <w:rFonts w:eastAsia="Calibri" w:cs="Arial"/>
          <w:szCs w:val="24"/>
          <w:lang w:eastAsia="en-US"/>
        </w:rPr>
        <w:t>Los daños causados tienen más relación con el bajo perfil de ingeniería del sistema que con la creciente que los afectó, por ejemplo las aletas laterales de las bocatomas no tienen inclinación para centrar la corriente en crecientes importantes y por eso socavan las márgenes, al igual que no tienen disipadores inmediatamente debajo de la estructura de bocatoma por lo que  socavan el lecho que es susceptible de lavado.</w:t>
      </w:r>
    </w:p>
    <w:p w:rsidR="00832840" w:rsidRPr="00832840" w:rsidRDefault="00832840" w:rsidP="002215C6">
      <w:pPr>
        <w:spacing w:after="200"/>
        <w:rPr>
          <w:rFonts w:eastAsia="Calibri" w:cs="Arial"/>
          <w:szCs w:val="24"/>
          <w:lang w:eastAsia="en-US"/>
        </w:rPr>
      </w:pPr>
      <w:r w:rsidRPr="00832840">
        <w:rPr>
          <w:rFonts w:eastAsia="Calibri" w:cs="Arial"/>
          <w:szCs w:val="24"/>
          <w:lang w:eastAsia="en-US"/>
        </w:rPr>
        <w:t>Existen unas pocas zonas inestables que muestran coronas de deslizamientos que se deben tratar a corto plazo con lechada de cal para coser sus suelos.</w:t>
      </w:r>
      <w:r w:rsidR="00A01E24">
        <w:rPr>
          <w:rFonts w:eastAsia="Calibri" w:cs="Arial"/>
          <w:szCs w:val="24"/>
          <w:lang w:eastAsia="en-US"/>
        </w:rPr>
        <w:t xml:space="preserve"> Esta labor debe ser rutinaria para el fontanero en el futuro, con el fin de minimizar efectos sobre bocatomas y el sistema en general.</w:t>
      </w:r>
    </w:p>
    <w:p w:rsidR="008115D5" w:rsidRDefault="00832840" w:rsidP="002215C6">
      <w:pPr>
        <w:spacing w:after="200"/>
        <w:rPr>
          <w:rFonts w:eastAsia="Calibri" w:cs="Arial"/>
          <w:szCs w:val="24"/>
          <w:lang w:eastAsia="en-US"/>
        </w:rPr>
      </w:pPr>
      <w:r w:rsidRPr="00832840">
        <w:rPr>
          <w:rFonts w:eastAsia="Calibri" w:cs="Arial"/>
          <w:szCs w:val="24"/>
          <w:lang w:eastAsia="en-US"/>
        </w:rPr>
        <w:t>De acuerdo con lo observado en campo, no hay mayores ventajas en cambiar la conducción a la margen derecha de la quebrada, pues los procesos erosivos son marcadamente similares en ambas márgenes.</w:t>
      </w:r>
      <w:r w:rsidR="008115D5">
        <w:rPr>
          <w:rFonts w:eastAsia="Calibri" w:cs="Arial"/>
          <w:szCs w:val="24"/>
          <w:lang w:eastAsia="en-US"/>
        </w:rPr>
        <w:br w:type="page"/>
      </w:r>
    </w:p>
    <w:p w:rsidR="008115D5" w:rsidRDefault="008115D5" w:rsidP="002215C6">
      <w:pPr>
        <w:jc w:val="center"/>
        <w:rPr>
          <w:rFonts w:cstheme="minorHAnsi"/>
          <w:b/>
        </w:rPr>
      </w:pPr>
      <w:r w:rsidRPr="008115D5">
        <w:rPr>
          <w:rFonts w:cstheme="minorHAnsi"/>
          <w:b/>
        </w:rPr>
        <w:lastRenderedPageBreak/>
        <w:t>REFERENCIAS</w:t>
      </w:r>
    </w:p>
    <w:p w:rsidR="008115D5" w:rsidRPr="008115D5" w:rsidRDefault="008115D5" w:rsidP="002215C6">
      <w:pPr>
        <w:jc w:val="center"/>
        <w:rPr>
          <w:rFonts w:cstheme="minorHAnsi"/>
          <w:b/>
        </w:rPr>
      </w:pPr>
    </w:p>
    <w:p w:rsidR="008115D5" w:rsidRDefault="008115D5" w:rsidP="002215C6">
      <w:r>
        <w:t>ASOCIACIÓN COLOMBIANA DE INGENIERÍA SÍSMICA  -AIS-, 2009. Estudio General de Amenaza Sísmica de Colombia, Bogotá, 206 p.</w:t>
      </w:r>
    </w:p>
    <w:p w:rsidR="008115D5" w:rsidRPr="00433792" w:rsidRDefault="008115D5" w:rsidP="002215C6">
      <w:pPr>
        <w:rPr>
          <w:rFonts w:cstheme="minorHAnsi"/>
        </w:rPr>
      </w:pPr>
      <w:r w:rsidRPr="00BF67DE">
        <w:rPr>
          <w:rFonts w:cstheme="minorHAnsi"/>
        </w:rPr>
        <w:t xml:space="preserve">CORANTIOQUIA, 2007. Plan de Ordenamiento territorial de la cuenca de la quebrada La García, </w:t>
      </w:r>
      <w:r w:rsidRPr="00433792">
        <w:rPr>
          <w:rFonts w:cstheme="minorHAnsi"/>
        </w:rPr>
        <w:t>Medellín, 467 p.</w:t>
      </w:r>
    </w:p>
    <w:p w:rsidR="00A73CA9" w:rsidRDefault="00A73CA9" w:rsidP="00E84499">
      <w:pPr>
        <w:rPr>
          <w:rFonts w:cstheme="minorHAnsi"/>
        </w:rPr>
      </w:pPr>
      <w:r>
        <w:rPr>
          <w:rFonts w:cstheme="minorHAnsi"/>
        </w:rPr>
        <w:t xml:space="preserve">DEARMAN. W.R., 199. </w:t>
      </w:r>
      <w:r w:rsidRPr="00A73CA9">
        <w:rPr>
          <w:rFonts w:cstheme="minorHAnsi"/>
          <w:lang w:val="en-US"/>
        </w:rPr>
        <w:t xml:space="preserve">Rock and soil description and Classification for engineering geological mapping. </w:t>
      </w:r>
      <w:r w:rsidRPr="00A73CA9">
        <w:rPr>
          <w:rFonts w:cstheme="minorHAnsi"/>
        </w:rPr>
        <w:t xml:space="preserve">In Eng. Geol. </w:t>
      </w:r>
      <w:r>
        <w:rPr>
          <w:rFonts w:cstheme="minorHAnsi"/>
        </w:rPr>
        <w:t>Mapping, Butterworth- Heinemann, Oxford, pp. 24-45.</w:t>
      </w:r>
    </w:p>
    <w:p w:rsidR="00E84499" w:rsidRDefault="008115D5" w:rsidP="00E84499">
      <w:pPr>
        <w:rPr>
          <w:rFonts w:eastAsia="Calibri" w:cs="Arial"/>
          <w:szCs w:val="24"/>
          <w:lang w:val="en-US"/>
        </w:rPr>
      </w:pPr>
      <w:r w:rsidRPr="00433792">
        <w:rPr>
          <w:rFonts w:cstheme="minorHAnsi"/>
        </w:rPr>
        <w:t>FONDO ADAPTACIÓN, 2013. Alcance técnico general de la gestión de riesgo para intervenciones del Fondo Adaptación directas o descentralizadas. Memorando Interno, Bogotá, 9 p.</w:t>
      </w:r>
      <w:r w:rsidR="00E84499" w:rsidRPr="00E84499">
        <w:rPr>
          <w:rFonts w:eastAsia="Calibri" w:cs="Arial"/>
          <w:szCs w:val="24"/>
          <w:lang w:val="en-US"/>
        </w:rPr>
        <w:t xml:space="preserve"> </w:t>
      </w:r>
    </w:p>
    <w:p w:rsidR="00E84499" w:rsidRPr="0020400F" w:rsidRDefault="00E84499" w:rsidP="00E84499">
      <w:pPr>
        <w:rPr>
          <w:rFonts w:eastAsia="Calibri" w:cs="Arial"/>
          <w:szCs w:val="24"/>
          <w:lang w:val="en-US"/>
        </w:rPr>
      </w:pPr>
      <w:r w:rsidRPr="005718C3">
        <w:rPr>
          <w:rFonts w:eastAsia="Calibri" w:cs="Arial"/>
          <w:szCs w:val="24"/>
          <w:lang w:val="en-US"/>
        </w:rPr>
        <w:t>HUPP, CLIFF.  1988</w:t>
      </w:r>
      <w:r>
        <w:rPr>
          <w:rFonts w:eastAsia="Calibri" w:cs="Arial"/>
          <w:szCs w:val="24"/>
          <w:lang w:val="en-US"/>
        </w:rPr>
        <w:t xml:space="preserve">. </w:t>
      </w:r>
      <w:r w:rsidRPr="005718C3">
        <w:rPr>
          <w:rFonts w:eastAsia="Calibri" w:cs="Arial"/>
          <w:szCs w:val="24"/>
          <w:lang w:val="en-US"/>
        </w:rPr>
        <w:t xml:space="preserve"> Plant ecological aspects</w:t>
      </w:r>
      <w:r>
        <w:rPr>
          <w:rFonts w:eastAsia="Calibri" w:cs="Arial"/>
          <w:szCs w:val="24"/>
          <w:lang w:val="en-US"/>
        </w:rPr>
        <w:t xml:space="preserve"> on flood Geomorphology and paleoflood history. </w:t>
      </w:r>
      <w:r w:rsidRPr="00543879">
        <w:rPr>
          <w:rFonts w:eastAsia="Calibri" w:cs="Arial"/>
          <w:szCs w:val="24"/>
          <w:lang w:val="en-US"/>
        </w:rPr>
        <w:t>In Flood Geomorphology. John Wyley &amp; sons, New York, pp</w:t>
      </w:r>
      <w:r w:rsidRPr="0020400F">
        <w:rPr>
          <w:rFonts w:eastAsia="Calibri" w:cs="Arial"/>
          <w:szCs w:val="24"/>
          <w:lang w:val="en-US"/>
        </w:rPr>
        <w:t>. 335-356.</w:t>
      </w:r>
    </w:p>
    <w:p w:rsidR="00E84499" w:rsidRPr="00190E40" w:rsidRDefault="00E84499" w:rsidP="00E84499">
      <w:pPr>
        <w:rPr>
          <w:rFonts w:eastAsia="Calibri" w:cs="Arial"/>
          <w:szCs w:val="24"/>
          <w:lang w:val="en-US"/>
        </w:rPr>
      </w:pPr>
      <w:r w:rsidRPr="0020400F">
        <w:rPr>
          <w:rFonts w:cstheme="minorHAnsi"/>
          <w:lang w:val="en-US"/>
        </w:rPr>
        <w:t xml:space="preserve">KOCHEL, CRAIG; BAKER, VICTOR. 1988. </w:t>
      </w:r>
      <w:r w:rsidRPr="00543879">
        <w:rPr>
          <w:rFonts w:cstheme="minorHAnsi"/>
          <w:lang w:val="en-US"/>
        </w:rPr>
        <w:t>Paleoflood analysis using slackwater deposits.</w:t>
      </w:r>
      <w:r w:rsidRPr="00543879">
        <w:rPr>
          <w:rFonts w:eastAsia="Calibri" w:cs="Arial"/>
          <w:szCs w:val="24"/>
          <w:lang w:val="en-US"/>
        </w:rPr>
        <w:t xml:space="preserve"> In Flood Geomorphology. John Wyley &amp; sons, New York, pp</w:t>
      </w:r>
      <w:r w:rsidRPr="00190E40">
        <w:rPr>
          <w:rFonts w:eastAsia="Calibri" w:cs="Arial"/>
          <w:szCs w:val="24"/>
          <w:lang w:val="en-US"/>
        </w:rPr>
        <w:t>. 357-376.</w:t>
      </w:r>
    </w:p>
    <w:p w:rsidR="008115D5" w:rsidRPr="00433792" w:rsidRDefault="008115D5" w:rsidP="002215C6">
      <w:pPr>
        <w:rPr>
          <w:rFonts w:cstheme="minorHAnsi"/>
        </w:rPr>
      </w:pPr>
      <w:r w:rsidRPr="00E84499">
        <w:rPr>
          <w:rFonts w:cstheme="minorHAnsi"/>
          <w:lang w:val="en-US"/>
        </w:rPr>
        <w:t xml:space="preserve">INGEOMINAS, 1983. </w:t>
      </w:r>
      <w:r w:rsidRPr="00433792">
        <w:rPr>
          <w:rFonts w:cstheme="minorHAnsi"/>
        </w:rPr>
        <w:t>Geología de  la Plancha 130, Santa Fe de Antioquia. Escala 1:100.000</w:t>
      </w:r>
    </w:p>
    <w:p w:rsidR="00E84499" w:rsidRDefault="008115D5" w:rsidP="00E84499">
      <w:pPr>
        <w:rPr>
          <w:rFonts w:cstheme="minorHAnsi"/>
        </w:rPr>
      </w:pPr>
      <w:r w:rsidRPr="00433792">
        <w:rPr>
          <w:rFonts w:cstheme="minorHAnsi"/>
        </w:rPr>
        <w:t>INGEOMINAS, 1984. Geología y geoquímica de las planchas 130, santa Fe de Antioquia y 146 Medellín Occidental, Ingeominas, Medellín, 397 p.</w:t>
      </w:r>
    </w:p>
    <w:p w:rsidR="00E84499" w:rsidRPr="00BE54D3" w:rsidRDefault="00E84499" w:rsidP="00E84499">
      <w:pPr>
        <w:rPr>
          <w:rFonts w:eastAsia="Calibri" w:cs="Arial"/>
          <w:szCs w:val="24"/>
        </w:rPr>
      </w:pPr>
      <w:r w:rsidRPr="00E84499">
        <w:rPr>
          <w:rFonts w:eastAsia="Calibri" w:cs="Arial"/>
          <w:szCs w:val="24"/>
        </w:rPr>
        <w:t xml:space="preserve"> </w:t>
      </w:r>
      <w:r w:rsidRPr="00BE54D3">
        <w:rPr>
          <w:rFonts w:eastAsia="Calibri" w:cs="Arial"/>
          <w:szCs w:val="24"/>
        </w:rPr>
        <w:t xml:space="preserve">INGEOMINAS, 1995. Evaluación de la amenaza por torrencialidad, caso del oriente antioqueño. Desarrollo de una metodología. INGEOMINAS. Memorias VII Congreso Colombiano de Geología, Bogotá. </w:t>
      </w:r>
    </w:p>
    <w:p w:rsidR="008115D5" w:rsidRDefault="008115D5" w:rsidP="002215C6">
      <w:pPr>
        <w:rPr>
          <w:rFonts w:cstheme="minorHAnsi"/>
        </w:rPr>
      </w:pPr>
      <w:r w:rsidRPr="00433792">
        <w:rPr>
          <w:rFonts w:cstheme="minorHAnsi"/>
        </w:rPr>
        <w:t>NACIONES UNIDAS, 1992. Glosario multilingüe de términos convenidos internacionalmente relativos a la Gestión de Desastres. Ginebra, 83 p.</w:t>
      </w:r>
    </w:p>
    <w:p w:rsidR="001D76C9" w:rsidRPr="00832840" w:rsidRDefault="00E84499" w:rsidP="003460FD">
      <w:pPr>
        <w:rPr>
          <w:rFonts w:cs="Arial"/>
          <w:szCs w:val="24"/>
        </w:rPr>
      </w:pPr>
      <w:r>
        <w:rPr>
          <w:rFonts w:cstheme="minorHAnsi"/>
        </w:rPr>
        <w:lastRenderedPageBreak/>
        <w:t xml:space="preserve">PARRA, EDUARDO, 2009. Determinación de edades de Movimientos en Masa para evaluación de la amenaza en Morro Pelón. </w:t>
      </w:r>
      <w:r w:rsidR="003460FD">
        <w:rPr>
          <w:rFonts w:cstheme="minorHAnsi"/>
        </w:rPr>
        <w:t>U</w:t>
      </w:r>
      <w:r w:rsidR="00A73CA9">
        <w:rPr>
          <w:rFonts w:cstheme="minorHAnsi"/>
        </w:rPr>
        <w:t xml:space="preserve">. </w:t>
      </w:r>
      <w:r w:rsidR="003460FD">
        <w:rPr>
          <w:rFonts w:cstheme="minorHAnsi"/>
        </w:rPr>
        <w:t xml:space="preserve">de Medellín – Municipio de Medellín, </w:t>
      </w:r>
      <w:r w:rsidR="00A73CA9">
        <w:rPr>
          <w:rFonts w:cstheme="minorHAnsi"/>
        </w:rPr>
        <w:t xml:space="preserve">Plan de </w:t>
      </w:r>
      <w:r w:rsidR="003460FD">
        <w:rPr>
          <w:rFonts w:cstheme="minorHAnsi"/>
        </w:rPr>
        <w:t>Ordenamiento de Morro Pelón, 14 p.</w:t>
      </w:r>
    </w:p>
    <w:sectPr w:rsidR="001D76C9" w:rsidRPr="00832840" w:rsidSect="00214338">
      <w:footerReference w:type="default" r:id="rId19"/>
      <w:pgSz w:w="12242" w:h="15842" w:code="1"/>
      <w:pgMar w:top="2977" w:right="1701" w:bottom="2127" w:left="2268" w:header="709" w:footer="28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05D9" w:rsidRDefault="001905D9">
      <w:r>
        <w:separator/>
      </w:r>
    </w:p>
    <w:p w:rsidR="001905D9" w:rsidRDefault="001905D9"/>
  </w:endnote>
  <w:endnote w:type="continuationSeparator" w:id="0">
    <w:p w:rsidR="001905D9" w:rsidRDefault="001905D9">
      <w:r>
        <w:continuationSeparator/>
      </w:r>
    </w:p>
    <w:p w:rsidR="001905D9" w:rsidRDefault="001905D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00022FF" w:usb1="C000205B" w:usb2="00000009" w:usb3="00000000" w:csb0="000001DF" w:csb1="00000000"/>
  </w:font>
  <w:font w:name="Verdana">
    <w:panose1 w:val="020B0604030504040204"/>
    <w:charset w:val="00"/>
    <w:family w:val="swiss"/>
    <w:pitch w:val="variable"/>
    <w:sig w:usb0="20000287" w:usb1="00000000" w:usb2="00000000" w:usb3="00000000" w:csb0="0000019F" w:csb1="00000000"/>
  </w:font>
  <w:font w:name="Calibri Light">
    <w:altName w:val="Calibri"/>
    <w:charset w:val="00"/>
    <w:family w:val="swiss"/>
    <w:pitch w:val="variable"/>
    <w:sig w:usb0="00000001"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0E38" w:rsidRDefault="007812E1">
    <w:pPr>
      <w:pStyle w:val="Piedepgina"/>
      <w:jc w:val="right"/>
    </w:pPr>
    <w:r>
      <w:fldChar w:fldCharType="begin"/>
    </w:r>
    <w:r w:rsidR="00570E38">
      <w:instrText>PAGE   \* MERGEFORMAT</w:instrText>
    </w:r>
    <w:r>
      <w:fldChar w:fldCharType="separate"/>
    </w:r>
    <w:r w:rsidR="00E246BF" w:rsidRPr="00E246BF">
      <w:rPr>
        <w:noProof/>
        <w:lang w:val="es-ES"/>
      </w:rPr>
      <w:t>1</w:t>
    </w:r>
    <w:r>
      <w:fldChar w:fldCharType="end"/>
    </w:r>
  </w:p>
  <w:p w:rsidR="00570E38" w:rsidRDefault="00570E38" w:rsidP="00AA0743">
    <w:pP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0E38" w:rsidRDefault="001F57C3" w:rsidP="00265648">
    <w:pPr>
      <w:pStyle w:val="Piedepgina"/>
      <w:jc w:val="right"/>
      <w:rPr>
        <w:rFonts w:ascii="Verdana" w:hAnsi="Verdana"/>
        <w:sz w:val="20"/>
        <w:lang w:val="en-GB"/>
      </w:rPr>
    </w:pPr>
    <w:r>
      <w:rPr>
        <w:rFonts w:ascii="Verdana" w:hAnsi="Verdana"/>
        <w:noProof/>
        <w:sz w:val="20"/>
        <w:lang w:val="es-ES_tradnl" w:eastAsia="es-ES_tradnl"/>
      </w:rPr>
      <w:drawing>
        <wp:anchor distT="0" distB="0" distL="114300" distR="114300" simplePos="0" relativeHeight="251658240" behindDoc="0" locked="0" layoutInCell="1" allowOverlap="1">
          <wp:simplePos x="0" y="0"/>
          <wp:positionH relativeFrom="column">
            <wp:posOffset>-1221740</wp:posOffset>
          </wp:positionH>
          <wp:positionV relativeFrom="paragraph">
            <wp:posOffset>-260350</wp:posOffset>
          </wp:positionV>
          <wp:extent cx="692150" cy="913130"/>
          <wp:effectExtent l="0" t="0" r="0" b="127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
                    <a:clrChange>
                      <a:clrFrom>
                        <a:srgbClr val="FBFBFB"/>
                      </a:clrFrom>
                      <a:clrTo>
                        <a:srgbClr val="FBFBFB">
                          <a:alpha val="0"/>
                        </a:srgbClr>
                      </a:clrTo>
                    </a:clrChange>
                    <a:extLst>
                      <a:ext uri="{28A0092B-C50C-407E-A947-70E740481C1C}">
                        <a14:useLocalDpi xmlns:a14="http://schemas.microsoft.com/office/drawing/2010/main" val="0"/>
                      </a:ext>
                    </a:extLst>
                  </a:blip>
                  <a:srcRect/>
                  <a:stretch>
                    <a:fillRect/>
                  </a:stretch>
                </pic:blipFill>
                <pic:spPr bwMode="auto">
                  <a:xfrm>
                    <a:off x="0" y="0"/>
                    <a:ext cx="692150" cy="913130"/>
                  </a:xfrm>
                  <a:prstGeom prst="rect">
                    <a:avLst/>
                  </a:prstGeom>
                  <a:noFill/>
                </pic:spPr>
              </pic:pic>
            </a:graphicData>
          </a:graphic>
        </wp:anchor>
      </w:drawing>
    </w:r>
    <w:r>
      <w:rPr>
        <w:rFonts w:ascii="Verdana" w:hAnsi="Verdana"/>
        <w:noProof/>
        <w:sz w:val="20"/>
        <w:lang w:val="es-ES_tradnl" w:eastAsia="es-ES_tradnl"/>
      </w:rPr>
      <w:drawing>
        <wp:anchor distT="0" distB="0" distL="114300" distR="114300" simplePos="0" relativeHeight="251659264" behindDoc="0" locked="0" layoutInCell="1" allowOverlap="1">
          <wp:simplePos x="0" y="0"/>
          <wp:positionH relativeFrom="column">
            <wp:posOffset>-505460</wp:posOffset>
          </wp:positionH>
          <wp:positionV relativeFrom="paragraph">
            <wp:posOffset>177165</wp:posOffset>
          </wp:positionV>
          <wp:extent cx="6266180" cy="156845"/>
          <wp:effectExtent l="0" t="0" r="1270" b="0"/>
          <wp:wrapNone/>
          <wp:docPr id="41" name="Imagen 41" descr="Línea logo conhydra s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Línea logo conhydra sol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266180" cy="156845"/>
                  </a:xfrm>
                  <a:prstGeom prst="rect">
                    <a:avLst/>
                  </a:prstGeom>
                  <a:noFill/>
                </pic:spPr>
              </pic:pic>
            </a:graphicData>
          </a:graphic>
        </wp:anchor>
      </w:drawing>
    </w:r>
    <w:r w:rsidR="007812E1">
      <w:fldChar w:fldCharType="begin"/>
    </w:r>
    <w:r w:rsidR="00570E38">
      <w:instrText>PAGE   \* MERGEFORMAT</w:instrText>
    </w:r>
    <w:r w:rsidR="007812E1">
      <w:fldChar w:fldCharType="separate"/>
    </w:r>
    <w:r w:rsidR="00E246BF" w:rsidRPr="00E246BF">
      <w:rPr>
        <w:noProof/>
        <w:lang w:val="es-ES"/>
      </w:rPr>
      <w:t>3</w:t>
    </w:r>
    <w:r w:rsidR="007812E1">
      <w:fldChar w:fldCharType="end"/>
    </w:r>
  </w:p>
  <w:p w:rsidR="00570E38" w:rsidRPr="000278FA" w:rsidRDefault="00570E38" w:rsidP="00265648">
    <w:pPr>
      <w:pStyle w:val="Encabezado"/>
      <w:rPr>
        <w:rFonts w:ascii="Verdana" w:hAnsi="Verdana"/>
        <w:szCs w:val="18"/>
      </w:rPr>
    </w:pPr>
    <w:r w:rsidRPr="000278FA">
      <w:rPr>
        <w:rFonts w:ascii="Verdana" w:hAnsi="Verdana"/>
        <w:szCs w:val="18"/>
      </w:rPr>
      <w:t>CALLE 32 F Nº 63 A -117 PBX: (574) 444 1676 MEDELLÍN COLOMBIA</w:t>
    </w:r>
  </w:p>
  <w:p w:rsidR="00570E38" w:rsidRPr="000278FA" w:rsidRDefault="00570E38" w:rsidP="00265648">
    <w:pPr>
      <w:jc w:val="center"/>
      <w:rPr>
        <w:rFonts w:ascii="Verdana" w:hAnsi="Verdana"/>
        <w:sz w:val="18"/>
        <w:szCs w:val="18"/>
        <w:lang w:val="en-GB"/>
      </w:rPr>
    </w:pPr>
    <w:r w:rsidRPr="000278FA">
      <w:rPr>
        <w:rFonts w:ascii="Verdana" w:hAnsi="Verdana"/>
        <w:sz w:val="18"/>
        <w:szCs w:val="18"/>
      </w:rPr>
      <w:t>www.conhydra.com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05D9" w:rsidRDefault="001905D9">
      <w:r>
        <w:separator/>
      </w:r>
    </w:p>
    <w:p w:rsidR="001905D9" w:rsidRDefault="001905D9"/>
  </w:footnote>
  <w:footnote w:type="continuationSeparator" w:id="0">
    <w:p w:rsidR="001905D9" w:rsidRDefault="001905D9">
      <w:r>
        <w:continuationSeparator/>
      </w:r>
    </w:p>
    <w:p w:rsidR="001905D9" w:rsidRDefault="001905D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8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3110"/>
      <w:gridCol w:w="1838"/>
      <w:gridCol w:w="1272"/>
      <w:gridCol w:w="2686"/>
    </w:tblGrid>
    <w:tr w:rsidR="00570E38" w:rsidTr="00583322">
      <w:trPr>
        <w:trHeight w:val="57"/>
        <w:jc w:val="center"/>
      </w:trPr>
      <w:tc>
        <w:tcPr>
          <w:tcW w:w="1980" w:type="dxa"/>
          <w:vMerge w:val="restart"/>
          <w:vAlign w:val="center"/>
        </w:tcPr>
        <w:p w:rsidR="00570E38" w:rsidRDefault="001F57C3" w:rsidP="0033551B">
          <w:pPr>
            <w:pStyle w:val="ContenidoTabla"/>
          </w:pPr>
          <w:r>
            <w:rPr>
              <w:noProof/>
              <w:lang w:val="es-ES_tradnl" w:eastAsia="es-ES_tradnl"/>
            </w:rPr>
            <w:drawing>
              <wp:anchor distT="0" distB="0" distL="114300" distR="114300" simplePos="0" relativeHeight="251654144" behindDoc="0" locked="0" layoutInCell="1" allowOverlap="1" wp14:anchorId="44477EAB" wp14:editId="05D330FA">
                <wp:simplePos x="0" y="0"/>
                <wp:positionH relativeFrom="column">
                  <wp:posOffset>24765</wp:posOffset>
                </wp:positionH>
                <wp:positionV relativeFrom="paragraph">
                  <wp:posOffset>225425</wp:posOffset>
                </wp:positionV>
                <wp:extent cx="1110615" cy="681355"/>
                <wp:effectExtent l="0" t="0" r="0" b="4445"/>
                <wp:wrapSquare wrapText="bothSides"/>
                <wp:docPr id="1" name="Imagen 1" descr="Fondo Adapt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ondo Adaptació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10615" cy="681355"/>
                        </a:xfrm>
                        <a:prstGeom prst="rect">
                          <a:avLst/>
                        </a:prstGeom>
                        <a:noFill/>
                        <a:ln>
                          <a:noFill/>
                        </a:ln>
                      </pic:spPr>
                    </pic:pic>
                  </a:graphicData>
                </a:graphic>
              </wp:anchor>
            </w:drawing>
          </w:r>
        </w:p>
      </w:tc>
      <w:tc>
        <w:tcPr>
          <w:tcW w:w="6220" w:type="dxa"/>
          <w:gridSpan w:val="3"/>
          <w:vAlign w:val="center"/>
        </w:tcPr>
        <w:p w:rsidR="00570E38" w:rsidRPr="006A234C" w:rsidRDefault="00327CF9" w:rsidP="00E246BF">
          <w:pPr>
            <w:pStyle w:val="Encabezado"/>
            <w:spacing w:before="120" w:after="120"/>
            <w:rPr>
              <w:lang w:val="es-MX"/>
            </w:rPr>
          </w:pPr>
          <w:r>
            <w:rPr>
              <w:lang w:val="es-MX"/>
            </w:rPr>
            <w:t xml:space="preserve">ESTUDIO </w:t>
          </w:r>
          <w:r w:rsidR="00E246BF">
            <w:rPr>
              <w:lang w:val="es-MX"/>
            </w:rPr>
            <w:t>GEOLÓGICO Y AMENAZAS NATURALES</w:t>
          </w:r>
        </w:p>
      </w:tc>
      <w:tc>
        <w:tcPr>
          <w:tcW w:w="2686" w:type="dxa"/>
          <w:vMerge w:val="restart"/>
          <w:vAlign w:val="center"/>
        </w:tcPr>
        <w:p w:rsidR="00570E38" w:rsidRDefault="001F57C3" w:rsidP="0033551B">
          <w:pPr>
            <w:pStyle w:val="ContenidoTabla"/>
          </w:pPr>
          <w:r>
            <w:rPr>
              <w:noProof/>
              <w:lang w:val="es-ES_tradnl" w:eastAsia="es-ES_tradnl"/>
            </w:rPr>
            <w:drawing>
              <wp:anchor distT="0" distB="0" distL="114300" distR="114300" simplePos="0" relativeHeight="251655168" behindDoc="0" locked="0" layoutInCell="1" allowOverlap="1" wp14:anchorId="19D93D07" wp14:editId="3E06FFCC">
                <wp:simplePos x="0" y="0"/>
                <wp:positionH relativeFrom="column">
                  <wp:posOffset>9525</wp:posOffset>
                </wp:positionH>
                <wp:positionV relativeFrom="paragraph">
                  <wp:posOffset>426085</wp:posOffset>
                </wp:positionV>
                <wp:extent cx="1532255" cy="448310"/>
                <wp:effectExtent l="0" t="0" r="0" b="8890"/>
                <wp:wrapSquare wrapText="bothSides"/>
                <wp:docPr id="2" name="Imagen 2" descr="Copia de logo 10-an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opia de logo 10-ano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32255" cy="448310"/>
                        </a:xfrm>
                        <a:prstGeom prst="rect">
                          <a:avLst/>
                        </a:prstGeom>
                        <a:noFill/>
                        <a:ln>
                          <a:noFill/>
                        </a:ln>
                      </pic:spPr>
                    </pic:pic>
                  </a:graphicData>
                </a:graphic>
              </wp:anchor>
            </w:drawing>
          </w:r>
        </w:p>
      </w:tc>
    </w:tr>
    <w:tr w:rsidR="00570E38" w:rsidTr="00FC0C94">
      <w:trPr>
        <w:trHeight w:val="899"/>
        <w:jc w:val="center"/>
      </w:trPr>
      <w:tc>
        <w:tcPr>
          <w:tcW w:w="1980" w:type="dxa"/>
          <w:vMerge/>
        </w:tcPr>
        <w:p w:rsidR="00570E38" w:rsidRDefault="00570E38" w:rsidP="00A9766D">
          <w:pPr>
            <w:pStyle w:val="Encabezado"/>
            <w:ind w:right="-788"/>
            <w:jc w:val="right"/>
          </w:pPr>
        </w:p>
      </w:tc>
      <w:tc>
        <w:tcPr>
          <w:tcW w:w="6220" w:type="dxa"/>
          <w:gridSpan w:val="3"/>
          <w:vAlign w:val="center"/>
        </w:tcPr>
        <w:p w:rsidR="00327CF9" w:rsidRPr="00327CF9" w:rsidRDefault="00327CF9" w:rsidP="00327CF9">
          <w:pPr>
            <w:pStyle w:val="Encabezado"/>
            <w:rPr>
              <w:szCs w:val="18"/>
              <w:lang w:val="es-MX"/>
            </w:rPr>
          </w:pPr>
          <w:r w:rsidRPr="00327CF9">
            <w:rPr>
              <w:szCs w:val="18"/>
              <w:lang w:val="es-MX"/>
            </w:rPr>
            <w:t>Consultoría para la elaboración de tres (3) estudios y diseños, que incluyen los componentes de riesgos y/o amenaza, de proyectos</w:t>
          </w:r>
        </w:p>
        <w:p w:rsidR="00327CF9" w:rsidRPr="00327CF9" w:rsidRDefault="00327CF9" w:rsidP="00327CF9">
          <w:pPr>
            <w:pStyle w:val="Encabezado"/>
            <w:rPr>
              <w:szCs w:val="18"/>
              <w:lang w:val="es-MX"/>
            </w:rPr>
          </w:pPr>
          <w:r w:rsidRPr="00327CF9">
            <w:rPr>
              <w:szCs w:val="18"/>
              <w:lang w:val="es-MX"/>
            </w:rPr>
            <w:t>del sector Agua potable y Saneamiento básico, localizados</w:t>
          </w:r>
        </w:p>
        <w:p w:rsidR="00570E38" w:rsidRDefault="00327CF9" w:rsidP="00327CF9">
          <w:pPr>
            <w:pStyle w:val="Encabezado"/>
          </w:pPr>
          <w:r w:rsidRPr="00327CF9">
            <w:rPr>
              <w:szCs w:val="18"/>
              <w:lang w:val="es-MX"/>
            </w:rPr>
            <w:t>en tres (3) municipios del departamento Antioquia</w:t>
          </w:r>
        </w:p>
      </w:tc>
      <w:tc>
        <w:tcPr>
          <w:tcW w:w="2686" w:type="dxa"/>
          <w:vMerge/>
        </w:tcPr>
        <w:p w:rsidR="00570E38" w:rsidRDefault="00570E38" w:rsidP="00A9766D">
          <w:pPr>
            <w:pStyle w:val="Encabezado"/>
            <w:ind w:right="-788"/>
          </w:pPr>
        </w:p>
      </w:tc>
    </w:tr>
    <w:tr w:rsidR="00570E38" w:rsidTr="00583322">
      <w:trPr>
        <w:trHeight w:val="389"/>
        <w:jc w:val="center"/>
      </w:trPr>
      <w:tc>
        <w:tcPr>
          <w:tcW w:w="1980" w:type="dxa"/>
          <w:vMerge/>
        </w:tcPr>
        <w:p w:rsidR="00570E38" w:rsidRDefault="00570E38" w:rsidP="00583322">
          <w:pPr>
            <w:pStyle w:val="Encabezado"/>
            <w:ind w:right="-788"/>
            <w:jc w:val="right"/>
          </w:pPr>
        </w:p>
      </w:tc>
      <w:tc>
        <w:tcPr>
          <w:tcW w:w="3110" w:type="dxa"/>
          <w:vAlign w:val="center"/>
        </w:tcPr>
        <w:p w:rsidR="00570E38" w:rsidRPr="006A234C" w:rsidRDefault="00327CF9" w:rsidP="001D76C9">
          <w:pPr>
            <w:pStyle w:val="Encabezado"/>
            <w:rPr>
              <w:szCs w:val="18"/>
            </w:rPr>
          </w:pPr>
          <w:r w:rsidRPr="00327CF9">
            <w:rPr>
              <w:szCs w:val="18"/>
            </w:rPr>
            <w:t>Corregimiento Cestillal - Municipio Cañasgordas - Antioquia</w:t>
          </w:r>
        </w:p>
      </w:tc>
      <w:tc>
        <w:tcPr>
          <w:tcW w:w="1838" w:type="dxa"/>
          <w:vAlign w:val="center"/>
        </w:tcPr>
        <w:p w:rsidR="00570E38" w:rsidRPr="00327CF9" w:rsidRDefault="00327CF9" w:rsidP="0033551B">
          <w:pPr>
            <w:pStyle w:val="Encabezado"/>
            <w:rPr>
              <w:szCs w:val="18"/>
            </w:rPr>
          </w:pPr>
          <w:r>
            <w:rPr>
              <w:szCs w:val="18"/>
            </w:rPr>
            <w:t>Mayo</w:t>
          </w:r>
          <w:r w:rsidR="00570E38" w:rsidRPr="00327CF9">
            <w:rPr>
              <w:szCs w:val="18"/>
            </w:rPr>
            <w:t xml:space="preserve"> de 2014</w:t>
          </w:r>
        </w:p>
      </w:tc>
      <w:tc>
        <w:tcPr>
          <w:tcW w:w="1272" w:type="dxa"/>
          <w:vAlign w:val="center"/>
        </w:tcPr>
        <w:p w:rsidR="00570E38" w:rsidRPr="00327CF9" w:rsidRDefault="00570E38" w:rsidP="0033551B">
          <w:pPr>
            <w:pStyle w:val="Encabezado"/>
            <w:rPr>
              <w:szCs w:val="18"/>
            </w:rPr>
          </w:pPr>
          <w:r w:rsidRPr="00327CF9">
            <w:rPr>
              <w:szCs w:val="18"/>
            </w:rPr>
            <w:t>Versión 1</w:t>
          </w:r>
        </w:p>
      </w:tc>
      <w:tc>
        <w:tcPr>
          <w:tcW w:w="2686" w:type="dxa"/>
          <w:vMerge/>
        </w:tcPr>
        <w:p w:rsidR="00570E38" w:rsidRPr="002B6D2F" w:rsidRDefault="00570E38" w:rsidP="00583322">
          <w:pPr>
            <w:pStyle w:val="Encabezado"/>
            <w:ind w:right="-788"/>
            <w:rPr>
              <w:noProof/>
              <w:sz w:val="16"/>
              <w:lang w:val="es-HN" w:eastAsia="es-HN"/>
            </w:rPr>
          </w:pPr>
        </w:p>
      </w:tc>
    </w:tr>
  </w:tbl>
  <w:p w:rsidR="00570E38" w:rsidRDefault="00570E3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A3827"/>
    <w:multiLevelType w:val="hybridMultilevel"/>
    <w:tmpl w:val="B2C6F56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nsid w:val="0121728B"/>
    <w:multiLevelType w:val="multilevel"/>
    <w:tmpl w:val="39943C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3D77437"/>
    <w:multiLevelType w:val="hybridMultilevel"/>
    <w:tmpl w:val="85768F44"/>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08832E9A"/>
    <w:multiLevelType w:val="multilevel"/>
    <w:tmpl w:val="F700728A"/>
    <w:lvl w:ilvl="0">
      <w:start w:val="1"/>
      <w:numFmt w:val="decimal"/>
      <w:lvlText w:val="%1"/>
      <w:lvlJc w:val="left"/>
      <w:pPr>
        <w:ind w:left="525" w:hanging="525"/>
      </w:pPr>
      <w:rPr>
        <w:rFonts w:hint="default"/>
      </w:rPr>
    </w:lvl>
    <w:lvl w:ilvl="1">
      <w:start w:val="4"/>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nsid w:val="122662EE"/>
    <w:multiLevelType w:val="hybridMultilevel"/>
    <w:tmpl w:val="1D441802"/>
    <w:lvl w:ilvl="0" w:tplc="4BFC7C28">
      <w:start w:val="1"/>
      <w:numFmt w:val="decimal"/>
      <w:pStyle w:val="Ttulo7"/>
      <w:lvlText w:val="FOTO %1."/>
      <w:lvlJc w:val="left"/>
      <w:pPr>
        <w:tabs>
          <w:tab w:val="num" w:pos="284"/>
        </w:tabs>
        <w:ind w:left="0" w:firstLine="0"/>
      </w:pPr>
      <w:rPr>
        <w:rFonts w:ascii="Arial" w:hAnsi="Arial" w:hint="default"/>
        <w:b/>
        <w:i w:val="0"/>
        <w:sz w:val="22"/>
        <w:szCs w:val="22"/>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
    <w:nsid w:val="193A06C1"/>
    <w:multiLevelType w:val="multilevel"/>
    <w:tmpl w:val="9202CF26"/>
    <w:lvl w:ilvl="0">
      <w:start w:val="1"/>
      <w:numFmt w:val="decimal"/>
      <w:lvlText w:val="%1"/>
      <w:lvlJc w:val="left"/>
      <w:pPr>
        <w:ind w:left="432" w:hanging="432"/>
      </w:pPr>
      <w:rPr>
        <w:rFonts w:hint="default"/>
        <w:b/>
        <w:i w:val="0"/>
        <w:sz w:val="22"/>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ascii="Book Antiqua" w:hAnsi="Book Antiqua" w:hint="default"/>
        <w:color w:val="auto"/>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1C1E5C13"/>
    <w:multiLevelType w:val="hybridMultilevel"/>
    <w:tmpl w:val="1FB6DF72"/>
    <w:lvl w:ilvl="0" w:tplc="495EF54E">
      <w:start w:val="1"/>
      <w:numFmt w:val="bullet"/>
      <w:pStyle w:val="Vineta1"/>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nsid w:val="1E7F21A2"/>
    <w:multiLevelType w:val="hybridMultilevel"/>
    <w:tmpl w:val="1D0C9654"/>
    <w:lvl w:ilvl="0" w:tplc="A7AA8D80">
      <w:start w:val="1"/>
      <w:numFmt w:val="decimal"/>
      <w:pStyle w:val="TtuloFigura"/>
      <w:lvlText w:val="Figura %1."/>
      <w:lvlJc w:val="center"/>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nsid w:val="200E02AA"/>
    <w:multiLevelType w:val="hybridMultilevel"/>
    <w:tmpl w:val="5008B01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nsid w:val="21A624C0"/>
    <w:multiLevelType w:val="multilevel"/>
    <w:tmpl w:val="A72AA060"/>
    <w:lvl w:ilvl="0">
      <w:start w:val="1"/>
      <w:numFmt w:val="decimal"/>
      <w:lvlText w:val="%1."/>
      <w:lvlJc w:val="left"/>
      <w:pPr>
        <w:tabs>
          <w:tab w:val="num" w:pos="705"/>
        </w:tabs>
        <w:ind w:left="705" w:hanging="705"/>
      </w:pPr>
      <w:rPr>
        <w:rFonts w:hint="default"/>
        <w:b/>
      </w:rPr>
    </w:lvl>
    <w:lvl w:ilvl="1">
      <w:start w:val="1"/>
      <w:numFmt w:val="decimal"/>
      <w:isLgl/>
      <w:lvlText w:val="%1.%2"/>
      <w:lvlJc w:val="left"/>
      <w:pPr>
        <w:tabs>
          <w:tab w:val="num" w:pos="705"/>
        </w:tabs>
        <w:ind w:left="705" w:hanging="705"/>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0">
    <w:nsid w:val="24D3747C"/>
    <w:multiLevelType w:val="hybridMultilevel"/>
    <w:tmpl w:val="7A8AA5DA"/>
    <w:lvl w:ilvl="0" w:tplc="2E8E763A">
      <w:start w:val="1"/>
      <w:numFmt w:val="bullet"/>
      <w:pStyle w:val="TDC6"/>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1">
    <w:nsid w:val="2B5342AF"/>
    <w:multiLevelType w:val="multilevel"/>
    <w:tmpl w:val="D7A20A04"/>
    <w:lvl w:ilvl="0">
      <w:start w:val="1"/>
      <w:numFmt w:val="decimal"/>
      <w:lvlText w:val="%1."/>
      <w:lvlJc w:val="left"/>
      <w:pPr>
        <w:tabs>
          <w:tab w:val="num" w:pos="705"/>
        </w:tabs>
        <w:ind w:left="705" w:hanging="705"/>
      </w:pPr>
      <w:rPr>
        <w:rFonts w:hint="default"/>
      </w:rPr>
    </w:lvl>
    <w:lvl w:ilvl="1">
      <w:start w:val="4"/>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2">
    <w:nsid w:val="2C4F1A80"/>
    <w:multiLevelType w:val="hybridMultilevel"/>
    <w:tmpl w:val="94B8C232"/>
    <w:lvl w:ilvl="0" w:tplc="3D3A698A">
      <w:start w:val="1"/>
      <w:numFmt w:val="bullet"/>
      <w:pStyle w:val="Vineta10"/>
      <w:lvlText w:val=""/>
      <w:lvlJc w:val="left"/>
      <w:pPr>
        <w:tabs>
          <w:tab w:val="num" w:pos="397"/>
        </w:tabs>
        <w:ind w:left="397" w:hanging="397"/>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
    <w:nsid w:val="2D0312BE"/>
    <w:multiLevelType w:val="hybridMultilevel"/>
    <w:tmpl w:val="E5487DC0"/>
    <w:lvl w:ilvl="0" w:tplc="9F505276">
      <w:start w:val="1"/>
      <w:numFmt w:val="decimal"/>
      <w:pStyle w:val="Ttulo6"/>
      <w:lvlText w:val="FIGURA Nº %1."/>
      <w:lvlJc w:val="left"/>
      <w:pPr>
        <w:tabs>
          <w:tab w:val="num" w:pos="4196"/>
        </w:tabs>
        <w:ind w:left="2552" w:firstLine="0"/>
      </w:pPr>
      <w:rPr>
        <w:rFonts w:ascii="Arial" w:hAnsi="Arial" w:hint="default"/>
        <w:b/>
        <w:i w:val="0"/>
        <w:sz w:val="22"/>
        <w:szCs w:val="22"/>
      </w:rPr>
    </w:lvl>
    <w:lvl w:ilvl="1" w:tplc="0C0A0019" w:tentative="1">
      <w:start w:val="1"/>
      <w:numFmt w:val="lowerLetter"/>
      <w:lvlText w:val="%2."/>
      <w:lvlJc w:val="left"/>
      <w:pPr>
        <w:tabs>
          <w:tab w:val="num" w:pos="2148"/>
        </w:tabs>
        <w:ind w:left="2148" w:hanging="360"/>
      </w:pPr>
    </w:lvl>
    <w:lvl w:ilvl="2" w:tplc="0C0A001B" w:tentative="1">
      <w:start w:val="1"/>
      <w:numFmt w:val="lowerRoman"/>
      <w:lvlText w:val="%3."/>
      <w:lvlJc w:val="right"/>
      <w:pPr>
        <w:tabs>
          <w:tab w:val="num" w:pos="2868"/>
        </w:tabs>
        <w:ind w:left="2868" w:hanging="180"/>
      </w:pPr>
    </w:lvl>
    <w:lvl w:ilvl="3" w:tplc="0C0A000F" w:tentative="1">
      <w:start w:val="1"/>
      <w:numFmt w:val="decimal"/>
      <w:lvlText w:val="%4."/>
      <w:lvlJc w:val="left"/>
      <w:pPr>
        <w:tabs>
          <w:tab w:val="num" w:pos="3588"/>
        </w:tabs>
        <w:ind w:left="3588" w:hanging="360"/>
      </w:pPr>
    </w:lvl>
    <w:lvl w:ilvl="4" w:tplc="0C0A0019" w:tentative="1">
      <w:start w:val="1"/>
      <w:numFmt w:val="lowerLetter"/>
      <w:lvlText w:val="%5."/>
      <w:lvlJc w:val="left"/>
      <w:pPr>
        <w:tabs>
          <w:tab w:val="num" w:pos="4308"/>
        </w:tabs>
        <w:ind w:left="4308" w:hanging="360"/>
      </w:pPr>
    </w:lvl>
    <w:lvl w:ilvl="5" w:tplc="0C0A001B" w:tentative="1">
      <w:start w:val="1"/>
      <w:numFmt w:val="lowerRoman"/>
      <w:lvlText w:val="%6."/>
      <w:lvlJc w:val="right"/>
      <w:pPr>
        <w:tabs>
          <w:tab w:val="num" w:pos="5028"/>
        </w:tabs>
        <w:ind w:left="5028" w:hanging="180"/>
      </w:pPr>
    </w:lvl>
    <w:lvl w:ilvl="6" w:tplc="0C0A000F" w:tentative="1">
      <w:start w:val="1"/>
      <w:numFmt w:val="decimal"/>
      <w:lvlText w:val="%7."/>
      <w:lvlJc w:val="left"/>
      <w:pPr>
        <w:tabs>
          <w:tab w:val="num" w:pos="5748"/>
        </w:tabs>
        <w:ind w:left="5748" w:hanging="360"/>
      </w:pPr>
    </w:lvl>
    <w:lvl w:ilvl="7" w:tplc="0C0A0019" w:tentative="1">
      <w:start w:val="1"/>
      <w:numFmt w:val="lowerLetter"/>
      <w:lvlText w:val="%8."/>
      <w:lvlJc w:val="left"/>
      <w:pPr>
        <w:tabs>
          <w:tab w:val="num" w:pos="6468"/>
        </w:tabs>
        <w:ind w:left="6468" w:hanging="360"/>
      </w:pPr>
    </w:lvl>
    <w:lvl w:ilvl="8" w:tplc="0C0A001B" w:tentative="1">
      <w:start w:val="1"/>
      <w:numFmt w:val="lowerRoman"/>
      <w:lvlText w:val="%9."/>
      <w:lvlJc w:val="right"/>
      <w:pPr>
        <w:tabs>
          <w:tab w:val="num" w:pos="7188"/>
        </w:tabs>
        <w:ind w:left="7188" w:hanging="180"/>
      </w:pPr>
    </w:lvl>
  </w:abstractNum>
  <w:abstractNum w:abstractNumId="14">
    <w:nsid w:val="32BF0A19"/>
    <w:multiLevelType w:val="hybridMultilevel"/>
    <w:tmpl w:val="0B40184A"/>
    <w:lvl w:ilvl="0" w:tplc="240A000F">
      <w:start w:val="1"/>
      <w:numFmt w:val="decimal"/>
      <w:lvlText w:val="%1."/>
      <w:lvlJc w:val="left"/>
      <w:pPr>
        <w:ind w:left="1582" w:hanging="360"/>
      </w:pPr>
    </w:lvl>
    <w:lvl w:ilvl="1" w:tplc="240A0019" w:tentative="1">
      <w:start w:val="1"/>
      <w:numFmt w:val="lowerLetter"/>
      <w:lvlText w:val="%2."/>
      <w:lvlJc w:val="left"/>
      <w:pPr>
        <w:ind w:left="2302" w:hanging="360"/>
      </w:pPr>
    </w:lvl>
    <w:lvl w:ilvl="2" w:tplc="240A001B" w:tentative="1">
      <w:start w:val="1"/>
      <w:numFmt w:val="lowerRoman"/>
      <w:lvlText w:val="%3."/>
      <w:lvlJc w:val="right"/>
      <w:pPr>
        <w:ind w:left="3022" w:hanging="180"/>
      </w:pPr>
    </w:lvl>
    <w:lvl w:ilvl="3" w:tplc="240A000F" w:tentative="1">
      <w:start w:val="1"/>
      <w:numFmt w:val="decimal"/>
      <w:lvlText w:val="%4."/>
      <w:lvlJc w:val="left"/>
      <w:pPr>
        <w:ind w:left="3742" w:hanging="360"/>
      </w:pPr>
    </w:lvl>
    <w:lvl w:ilvl="4" w:tplc="240A0019" w:tentative="1">
      <w:start w:val="1"/>
      <w:numFmt w:val="lowerLetter"/>
      <w:lvlText w:val="%5."/>
      <w:lvlJc w:val="left"/>
      <w:pPr>
        <w:ind w:left="4462" w:hanging="360"/>
      </w:pPr>
    </w:lvl>
    <w:lvl w:ilvl="5" w:tplc="240A001B" w:tentative="1">
      <w:start w:val="1"/>
      <w:numFmt w:val="lowerRoman"/>
      <w:lvlText w:val="%6."/>
      <w:lvlJc w:val="right"/>
      <w:pPr>
        <w:ind w:left="5182" w:hanging="180"/>
      </w:pPr>
    </w:lvl>
    <w:lvl w:ilvl="6" w:tplc="240A000F" w:tentative="1">
      <w:start w:val="1"/>
      <w:numFmt w:val="decimal"/>
      <w:lvlText w:val="%7."/>
      <w:lvlJc w:val="left"/>
      <w:pPr>
        <w:ind w:left="5902" w:hanging="360"/>
      </w:pPr>
    </w:lvl>
    <w:lvl w:ilvl="7" w:tplc="240A0019" w:tentative="1">
      <w:start w:val="1"/>
      <w:numFmt w:val="lowerLetter"/>
      <w:lvlText w:val="%8."/>
      <w:lvlJc w:val="left"/>
      <w:pPr>
        <w:ind w:left="6622" w:hanging="360"/>
      </w:pPr>
    </w:lvl>
    <w:lvl w:ilvl="8" w:tplc="240A001B" w:tentative="1">
      <w:start w:val="1"/>
      <w:numFmt w:val="lowerRoman"/>
      <w:lvlText w:val="%9."/>
      <w:lvlJc w:val="right"/>
      <w:pPr>
        <w:ind w:left="7342" w:hanging="180"/>
      </w:pPr>
    </w:lvl>
  </w:abstractNum>
  <w:abstractNum w:abstractNumId="15">
    <w:nsid w:val="35FA6B1F"/>
    <w:multiLevelType w:val="hybridMultilevel"/>
    <w:tmpl w:val="EC6EE09E"/>
    <w:lvl w:ilvl="0" w:tplc="B01CBA1A">
      <w:start w:val="1"/>
      <w:numFmt w:val="decimal"/>
      <w:pStyle w:val="Ttulo5"/>
      <w:lvlText w:val="TABLA Nº %1."/>
      <w:lvlJc w:val="left"/>
      <w:pPr>
        <w:tabs>
          <w:tab w:val="num" w:pos="0"/>
        </w:tabs>
        <w:ind w:left="0" w:firstLine="0"/>
      </w:pPr>
      <w:rPr>
        <w:rFonts w:ascii="Arial" w:hAnsi="Arial" w:hint="default"/>
        <w:b/>
        <w:i w:val="0"/>
        <w:sz w:val="22"/>
        <w:szCs w:val="22"/>
        <w:vertAlign w:val="baseline"/>
        <w:lang w:val="es-C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nsid w:val="369A6636"/>
    <w:multiLevelType w:val="hybridMultilevel"/>
    <w:tmpl w:val="F6E088B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nsid w:val="3AF877AE"/>
    <w:multiLevelType w:val="hybridMultilevel"/>
    <w:tmpl w:val="8C82FF5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nsid w:val="42C37E39"/>
    <w:multiLevelType w:val="hybridMultilevel"/>
    <w:tmpl w:val="4F8E6DD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nsid w:val="4A185065"/>
    <w:multiLevelType w:val="hybridMultilevel"/>
    <w:tmpl w:val="85A444A8"/>
    <w:lvl w:ilvl="0" w:tplc="3DD8EB26">
      <w:start w:val="1"/>
      <w:numFmt w:val="decimal"/>
      <w:lvlText w:val="Tabla %1."/>
      <w:lvlJc w:val="left"/>
      <w:pPr>
        <w:ind w:left="1778"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nsid w:val="4F023967"/>
    <w:multiLevelType w:val="hybridMultilevel"/>
    <w:tmpl w:val="BB288010"/>
    <w:lvl w:ilvl="0" w:tplc="240A0005">
      <w:start w:val="1"/>
      <w:numFmt w:val="bullet"/>
      <w:lvlText w:val=""/>
      <w:lvlJc w:val="left"/>
      <w:pPr>
        <w:ind w:left="1440" w:hanging="360"/>
      </w:pPr>
      <w:rPr>
        <w:rFonts w:ascii="Wingdings" w:hAnsi="Wingdings"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21">
    <w:nsid w:val="59CD5BB5"/>
    <w:multiLevelType w:val="multilevel"/>
    <w:tmpl w:val="15805056"/>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nsid w:val="5D26529F"/>
    <w:multiLevelType w:val="hybridMultilevel"/>
    <w:tmpl w:val="2BB8BE1E"/>
    <w:lvl w:ilvl="0" w:tplc="240A000F">
      <w:start w:val="1"/>
      <w:numFmt w:val="decimal"/>
      <w:lvlText w:val="%1."/>
      <w:lvlJc w:val="left"/>
      <w:pPr>
        <w:ind w:left="360" w:hanging="360"/>
      </w:pPr>
      <w:rPr>
        <w:rFonts w:hint="default"/>
      </w:rPr>
    </w:lvl>
    <w:lvl w:ilvl="1" w:tplc="240A0019">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3">
    <w:nsid w:val="63B56398"/>
    <w:multiLevelType w:val="multilevel"/>
    <w:tmpl w:val="F3549968"/>
    <w:lvl w:ilvl="0">
      <w:start w:val="1"/>
      <w:numFmt w:val="decimal"/>
      <w:lvlText w:val="%1."/>
      <w:lvlJc w:val="left"/>
      <w:pPr>
        <w:tabs>
          <w:tab w:val="num" w:pos="705"/>
        </w:tabs>
        <w:ind w:left="705" w:hanging="705"/>
      </w:pPr>
      <w:rPr>
        <w:rFonts w:hint="default"/>
      </w:rPr>
    </w:lvl>
    <w:lvl w:ilvl="1">
      <w:start w:val="5"/>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nsid w:val="65D204A3"/>
    <w:multiLevelType w:val="hybridMultilevel"/>
    <w:tmpl w:val="79AC2736"/>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nsid w:val="6BFC6D71"/>
    <w:multiLevelType w:val="hybridMultilevel"/>
    <w:tmpl w:val="9F5C34F2"/>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nsid w:val="6FB0123E"/>
    <w:multiLevelType w:val="multilevel"/>
    <w:tmpl w:val="97340F28"/>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7">
    <w:nsid w:val="723B0406"/>
    <w:multiLevelType w:val="hybridMultilevel"/>
    <w:tmpl w:val="05B2E1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nsid w:val="738D3327"/>
    <w:multiLevelType w:val="hybridMultilevel"/>
    <w:tmpl w:val="59D497B0"/>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nsid w:val="778F6DCD"/>
    <w:multiLevelType w:val="multilevel"/>
    <w:tmpl w:val="622A8214"/>
    <w:lvl w:ilvl="0">
      <w:start w:val="1"/>
      <w:numFmt w:val="decimal"/>
      <w:pStyle w:val="Ttulo1"/>
      <w:lvlText w:val="%1."/>
      <w:lvlJc w:val="left"/>
      <w:pPr>
        <w:tabs>
          <w:tab w:val="num" w:pos="857"/>
        </w:tabs>
        <w:ind w:left="857" w:hanging="432"/>
      </w:pPr>
      <w:rPr>
        <w:rFonts w:hint="default"/>
      </w:rPr>
    </w:lvl>
    <w:lvl w:ilvl="1">
      <w:start w:val="1"/>
      <w:numFmt w:val="decimal"/>
      <w:pStyle w:val="Ttulo2"/>
      <w:lvlText w:val="%1.%2"/>
      <w:lvlJc w:val="left"/>
      <w:pPr>
        <w:tabs>
          <w:tab w:val="num" w:pos="576"/>
        </w:tabs>
        <w:ind w:left="576" w:hanging="576"/>
      </w:pPr>
      <w:rPr>
        <w:rFonts w:hint="default"/>
      </w:rPr>
    </w:lvl>
    <w:lvl w:ilvl="2">
      <w:start w:val="1"/>
      <w:numFmt w:val="decimal"/>
      <w:pStyle w:val="Ttulo3"/>
      <w:lvlText w:val="%1.%2.%3"/>
      <w:lvlJc w:val="left"/>
      <w:pPr>
        <w:tabs>
          <w:tab w:val="num" w:pos="1854"/>
        </w:tabs>
        <w:ind w:left="1854" w:hanging="72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tulo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nsid w:val="7CA214DE"/>
    <w:multiLevelType w:val="hybridMultilevel"/>
    <w:tmpl w:val="804E8F12"/>
    <w:lvl w:ilvl="0" w:tplc="870E9986">
      <w:start w:val="1"/>
      <w:numFmt w:val="bullet"/>
      <w:lvlText w:val="−"/>
      <w:lvlJc w:val="left"/>
      <w:pPr>
        <w:tabs>
          <w:tab w:val="num" w:pos="757"/>
        </w:tabs>
        <w:ind w:left="757" w:hanging="360"/>
      </w:pPr>
      <w:rPr>
        <w:rFonts w:ascii="Courier New" w:hAnsi="Courier New" w:hint="default"/>
      </w:rPr>
    </w:lvl>
    <w:lvl w:ilvl="1" w:tplc="1532735A" w:tentative="1">
      <w:start w:val="1"/>
      <w:numFmt w:val="bullet"/>
      <w:lvlText w:val="o"/>
      <w:lvlJc w:val="left"/>
      <w:pPr>
        <w:tabs>
          <w:tab w:val="num" w:pos="1440"/>
        </w:tabs>
        <w:ind w:left="1440" w:hanging="360"/>
      </w:pPr>
      <w:rPr>
        <w:rFonts w:ascii="Courier New" w:hAnsi="Courier New" w:cs="Courier New" w:hint="default"/>
      </w:rPr>
    </w:lvl>
    <w:lvl w:ilvl="2" w:tplc="CACEDF14" w:tentative="1">
      <w:start w:val="1"/>
      <w:numFmt w:val="bullet"/>
      <w:lvlText w:val=""/>
      <w:lvlJc w:val="left"/>
      <w:pPr>
        <w:tabs>
          <w:tab w:val="num" w:pos="2160"/>
        </w:tabs>
        <w:ind w:left="2160" w:hanging="360"/>
      </w:pPr>
      <w:rPr>
        <w:rFonts w:ascii="Wingdings" w:hAnsi="Wingdings" w:hint="default"/>
      </w:rPr>
    </w:lvl>
    <w:lvl w:ilvl="3" w:tplc="7F4E3958" w:tentative="1">
      <w:start w:val="1"/>
      <w:numFmt w:val="bullet"/>
      <w:lvlText w:val=""/>
      <w:lvlJc w:val="left"/>
      <w:pPr>
        <w:tabs>
          <w:tab w:val="num" w:pos="2880"/>
        </w:tabs>
        <w:ind w:left="2880" w:hanging="360"/>
      </w:pPr>
      <w:rPr>
        <w:rFonts w:ascii="Symbol" w:hAnsi="Symbol" w:hint="default"/>
      </w:rPr>
    </w:lvl>
    <w:lvl w:ilvl="4" w:tplc="547230DA" w:tentative="1">
      <w:start w:val="1"/>
      <w:numFmt w:val="bullet"/>
      <w:lvlText w:val="o"/>
      <w:lvlJc w:val="left"/>
      <w:pPr>
        <w:tabs>
          <w:tab w:val="num" w:pos="3600"/>
        </w:tabs>
        <w:ind w:left="3600" w:hanging="360"/>
      </w:pPr>
      <w:rPr>
        <w:rFonts w:ascii="Courier New" w:hAnsi="Courier New" w:cs="Courier New" w:hint="default"/>
      </w:rPr>
    </w:lvl>
    <w:lvl w:ilvl="5" w:tplc="A4CEFA24" w:tentative="1">
      <w:start w:val="1"/>
      <w:numFmt w:val="bullet"/>
      <w:lvlText w:val=""/>
      <w:lvlJc w:val="left"/>
      <w:pPr>
        <w:tabs>
          <w:tab w:val="num" w:pos="4320"/>
        </w:tabs>
        <w:ind w:left="4320" w:hanging="360"/>
      </w:pPr>
      <w:rPr>
        <w:rFonts w:ascii="Wingdings" w:hAnsi="Wingdings" w:hint="default"/>
      </w:rPr>
    </w:lvl>
    <w:lvl w:ilvl="6" w:tplc="F334D61C" w:tentative="1">
      <w:start w:val="1"/>
      <w:numFmt w:val="bullet"/>
      <w:lvlText w:val=""/>
      <w:lvlJc w:val="left"/>
      <w:pPr>
        <w:tabs>
          <w:tab w:val="num" w:pos="5040"/>
        </w:tabs>
        <w:ind w:left="5040" w:hanging="360"/>
      </w:pPr>
      <w:rPr>
        <w:rFonts w:ascii="Symbol" w:hAnsi="Symbol" w:hint="default"/>
      </w:rPr>
    </w:lvl>
    <w:lvl w:ilvl="7" w:tplc="66CE4F7C" w:tentative="1">
      <w:start w:val="1"/>
      <w:numFmt w:val="bullet"/>
      <w:lvlText w:val="o"/>
      <w:lvlJc w:val="left"/>
      <w:pPr>
        <w:tabs>
          <w:tab w:val="num" w:pos="5760"/>
        </w:tabs>
        <w:ind w:left="5760" w:hanging="360"/>
      </w:pPr>
      <w:rPr>
        <w:rFonts w:ascii="Courier New" w:hAnsi="Courier New" w:cs="Courier New" w:hint="default"/>
      </w:rPr>
    </w:lvl>
    <w:lvl w:ilvl="8" w:tplc="9C0AC69E" w:tentative="1">
      <w:start w:val="1"/>
      <w:numFmt w:val="bullet"/>
      <w:lvlText w:val=""/>
      <w:lvlJc w:val="left"/>
      <w:pPr>
        <w:tabs>
          <w:tab w:val="num" w:pos="6480"/>
        </w:tabs>
        <w:ind w:left="6480" w:hanging="360"/>
      </w:pPr>
      <w:rPr>
        <w:rFonts w:ascii="Wingdings" w:hAnsi="Wingdings" w:hint="default"/>
      </w:rPr>
    </w:lvl>
  </w:abstractNum>
  <w:abstractNum w:abstractNumId="31">
    <w:nsid w:val="7FB7725E"/>
    <w:multiLevelType w:val="hybridMultilevel"/>
    <w:tmpl w:val="8C66902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29"/>
  </w:num>
  <w:num w:numId="2">
    <w:abstractNumId w:val="15"/>
  </w:num>
  <w:num w:numId="3">
    <w:abstractNumId w:val="13"/>
  </w:num>
  <w:num w:numId="4">
    <w:abstractNumId w:val="4"/>
  </w:num>
  <w:num w:numId="5">
    <w:abstractNumId w:val="30"/>
  </w:num>
  <w:num w:numId="6">
    <w:abstractNumId w:val="10"/>
  </w:num>
  <w:num w:numId="7">
    <w:abstractNumId w:val="0"/>
  </w:num>
  <w:num w:numId="8">
    <w:abstractNumId w:val="18"/>
  </w:num>
  <w:num w:numId="9">
    <w:abstractNumId w:val="8"/>
  </w:num>
  <w:num w:numId="10">
    <w:abstractNumId w:val="20"/>
  </w:num>
  <w:num w:numId="11">
    <w:abstractNumId w:val="16"/>
  </w:num>
  <w:num w:numId="12">
    <w:abstractNumId w:val="25"/>
  </w:num>
  <w:num w:numId="13">
    <w:abstractNumId w:val="28"/>
  </w:num>
  <w:num w:numId="14">
    <w:abstractNumId w:val="27"/>
  </w:num>
  <w:num w:numId="15">
    <w:abstractNumId w:val="2"/>
  </w:num>
  <w:num w:numId="16">
    <w:abstractNumId w:val="9"/>
  </w:num>
  <w:num w:numId="17">
    <w:abstractNumId w:val="29"/>
  </w:num>
  <w:num w:numId="18">
    <w:abstractNumId w:val="11"/>
  </w:num>
  <w:num w:numId="19">
    <w:abstractNumId w:val="23"/>
  </w:num>
  <w:num w:numId="20">
    <w:abstractNumId w:val="3"/>
  </w:num>
  <w:num w:numId="21">
    <w:abstractNumId w:val="29"/>
  </w:num>
  <w:num w:numId="22">
    <w:abstractNumId w:val="29"/>
  </w:num>
  <w:num w:numId="23">
    <w:abstractNumId w:val="29"/>
  </w:num>
  <w:num w:numId="24">
    <w:abstractNumId w:val="29"/>
  </w:num>
  <w:num w:numId="25">
    <w:abstractNumId w:val="29"/>
  </w:num>
  <w:num w:numId="26">
    <w:abstractNumId w:val="29"/>
  </w:num>
  <w:num w:numId="27">
    <w:abstractNumId w:val="29"/>
  </w:num>
  <w:num w:numId="28">
    <w:abstractNumId w:val="29"/>
  </w:num>
  <w:num w:numId="29">
    <w:abstractNumId w:val="29"/>
  </w:num>
  <w:num w:numId="30">
    <w:abstractNumId w:val="29"/>
  </w:num>
  <w:num w:numId="31">
    <w:abstractNumId w:val="29"/>
  </w:num>
  <w:num w:numId="32">
    <w:abstractNumId w:val="14"/>
  </w:num>
  <w:num w:numId="33">
    <w:abstractNumId w:val="31"/>
  </w:num>
  <w:num w:numId="34">
    <w:abstractNumId w:val="1"/>
  </w:num>
  <w:num w:numId="35">
    <w:abstractNumId w:val="6"/>
  </w:num>
  <w:num w:numId="36">
    <w:abstractNumId w:val="29"/>
  </w:num>
  <w:num w:numId="37">
    <w:abstractNumId w:val="17"/>
  </w:num>
  <w:num w:numId="38">
    <w:abstractNumId w:val="29"/>
  </w:num>
  <w:num w:numId="39">
    <w:abstractNumId w:val="29"/>
  </w:num>
  <w:num w:numId="40">
    <w:abstractNumId w:val="12"/>
  </w:num>
  <w:num w:numId="41">
    <w:abstractNumId w:val="15"/>
    <w:lvlOverride w:ilvl="0">
      <w:startOverride w:val="1"/>
    </w:lvlOverride>
  </w:num>
  <w:num w:numId="42">
    <w:abstractNumId w:val="19"/>
    <w:lvlOverride w:ilvl="0">
      <w:startOverride w:val="1"/>
    </w:lvlOverride>
  </w:num>
  <w:num w:numId="43">
    <w:abstractNumId w:val="24"/>
  </w:num>
  <w:num w:numId="44">
    <w:abstractNumId w:val="7"/>
    <w:lvlOverride w:ilvl="0">
      <w:startOverride w:val="1"/>
    </w:lvlOverride>
  </w:num>
  <w:num w:numId="45">
    <w:abstractNumId w:val="5"/>
  </w:num>
  <w:num w:numId="46">
    <w:abstractNumId w:val="29"/>
  </w:num>
  <w:num w:numId="47">
    <w:abstractNumId w:val="21"/>
  </w:num>
  <w:num w:numId="48">
    <w:abstractNumId w:val="22"/>
  </w:num>
  <w:num w:numId="49">
    <w:abstractNumId w:val="2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activeWritingStyle w:appName="MSWord" w:lang="es-ES" w:vendorID="64" w:dllVersion="131078" w:nlCheck="1" w:checkStyle="1"/>
  <w:activeWritingStyle w:appName="MSWord" w:lang="es-CO" w:vendorID="64" w:dllVersion="131078" w:nlCheck="1" w:checkStyle="1"/>
  <w:activeWritingStyle w:appName="MSWord" w:lang="es-ES_tradnl" w:vendorID="64" w:dllVersion="131078" w:nlCheck="1" w:checkStyle="1"/>
  <w:activeWritingStyle w:appName="MSWord" w:lang="es-MX" w:vendorID="64" w:dllVersion="131078" w:nlCheck="1" w:checkStyle="1"/>
  <w:activeWritingStyle w:appName="MSWord" w:lang="en-GB" w:vendorID="64" w:dllVersion="131078" w:nlCheck="1" w:checkStyle="1"/>
  <w:activeWritingStyle w:appName="MSWord" w:lang="en-US" w:vendorID="64" w:dllVersion="131078" w:nlCheck="1" w:checkStyle="1"/>
  <w:activeWritingStyle w:appName="MSWord" w:lang="pt-BR" w:vendorID="64" w:dllVersion="131078" w:nlCheck="1" w:checkStyle="0"/>
  <w:activeWritingStyle w:appName="MSWord" w:lang="es-HN" w:vendorID="64" w:dllVersion="131078" w:nlCheck="1" w:checkStyle="1"/>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08"/>
  <w:hyphenationZone w:val="425"/>
  <w:drawingGridHorizontalSpacing w:val="110"/>
  <w:displayHorizont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7E8B"/>
    <w:rsid w:val="00001449"/>
    <w:rsid w:val="000022ED"/>
    <w:rsid w:val="00002565"/>
    <w:rsid w:val="00002616"/>
    <w:rsid w:val="00002B1C"/>
    <w:rsid w:val="00004146"/>
    <w:rsid w:val="000051C8"/>
    <w:rsid w:val="0001012F"/>
    <w:rsid w:val="000114E4"/>
    <w:rsid w:val="00012055"/>
    <w:rsid w:val="000123F5"/>
    <w:rsid w:val="00013841"/>
    <w:rsid w:val="00014128"/>
    <w:rsid w:val="000203A4"/>
    <w:rsid w:val="000217E5"/>
    <w:rsid w:val="00021FC8"/>
    <w:rsid w:val="00023B4F"/>
    <w:rsid w:val="000247BC"/>
    <w:rsid w:val="00025145"/>
    <w:rsid w:val="0002566B"/>
    <w:rsid w:val="000264B0"/>
    <w:rsid w:val="000266C5"/>
    <w:rsid w:val="000278FA"/>
    <w:rsid w:val="00027C76"/>
    <w:rsid w:val="00030F88"/>
    <w:rsid w:val="00033381"/>
    <w:rsid w:val="00033CA8"/>
    <w:rsid w:val="00034275"/>
    <w:rsid w:val="00034283"/>
    <w:rsid w:val="00034BA9"/>
    <w:rsid w:val="0004009B"/>
    <w:rsid w:val="000415A3"/>
    <w:rsid w:val="00041CC0"/>
    <w:rsid w:val="00042204"/>
    <w:rsid w:val="0004532B"/>
    <w:rsid w:val="0004645A"/>
    <w:rsid w:val="00046CD9"/>
    <w:rsid w:val="00047140"/>
    <w:rsid w:val="00051ED7"/>
    <w:rsid w:val="00052701"/>
    <w:rsid w:val="00052C7E"/>
    <w:rsid w:val="00052F43"/>
    <w:rsid w:val="0005309F"/>
    <w:rsid w:val="00053CAF"/>
    <w:rsid w:val="00053EE9"/>
    <w:rsid w:val="000559C9"/>
    <w:rsid w:val="0005694C"/>
    <w:rsid w:val="000601BE"/>
    <w:rsid w:val="000608F6"/>
    <w:rsid w:val="0006301A"/>
    <w:rsid w:val="00064A0D"/>
    <w:rsid w:val="00064C26"/>
    <w:rsid w:val="00065A1A"/>
    <w:rsid w:val="000668D4"/>
    <w:rsid w:val="00066A64"/>
    <w:rsid w:val="00066D95"/>
    <w:rsid w:val="000670C3"/>
    <w:rsid w:val="0006799D"/>
    <w:rsid w:val="00072233"/>
    <w:rsid w:val="0007246A"/>
    <w:rsid w:val="000739BC"/>
    <w:rsid w:val="00073FB7"/>
    <w:rsid w:val="0007408D"/>
    <w:rsid w:val="000744A4"/>
    <w:rsid w:val="00074FBA"/>
    <w:rsid w:val="00075A8B"/>
    <w:rsid w:val="00076FB9"/>
    <w:rsid w:val="0008302C"/>
    <w:rsid w:val="00083963"/>
    <w:rsid w:val="0008494A"/>
    <w:rsid w:val="00084A1B"/>
    <w:rsid w:val="00084AEC"/>
    <w:rsid w:val="000851FE"/>
    <w:rsid w:val="00085448"/>
    <w:rsid w:val="00086A1C"/>
    <w:rsid w:val="00086C50"/>
    <w:rsid w:val="00092086"/>
    <w:rsid w:val="000938D7"/>
    <w:rsid w:val="00093C33"/>
    <w:rsid w:val="00094399"/>
    <w:rsid w:val="000945C8"/>
    <w:rsid w:val="00094D09"/>
    <w:rsid w:val="00096BE9"/>
    <w:rsid w:val="0009728B"/>
    <w:rsid w:val="00097A18"/>
    <w:rsid w:val="000A5361"/>
    <w:rsid w:val="000A6C78"/>
    <w:rsid w:val="000A7498"/>
    <w:rsid w:val="000A7649"/>
    <w:rsid w:val="000B2196"/>
    <w:rsid w:val="000B5991"/>
    <w:rsid w:val="000B5BE7"/>
    <w:rsid w:val="000B60F8"/>
    <w:rsid w:val="000B65C6"/>
    <w:rsid w:val="000B6A1A"/>
    <w:rsid w:val="000B7281"/>
    <w:rsid w:val="000C0210"/>
    <w:rsid w:val="000C46FF"/>
    <w:rsid w:val="000C5ACD"/>
    <w:rsid w:val="000C76BB"/>
    <w:rsid w:val="000C7F31"/>
    <w:rsid w:val="000D0521"/>
    <w:rsid w:val="000D0830"/>
    <w:rsid w:val="000D22B0"/>
    <w:rsid w:val="000D3119"/>
    <w:rsid w:val="000D4CC8"/>
    <w:rsid w:val="000E0AAF"/>
    <w:rsid w:val="000E1188"/>
    <w:rsid w:val="000E11BE"/>
    <w:rsid w:val="000E1308"/>
    <w:rsid w:val="000E1711"/>
    <w:rsid w:val="000E1F5C"/>
    <w:rsid w:val="000E36C4"/>
    <w:rsid w:val="000E3DA1"/>
    <w:rsid w:val="000E4C3C"/>
    <w:rsid w:val="000E4D4D"/>
    <w:rsid w:val="000F0A87"/>
    <w:rsid w:val="000F1130"/>
    <w:rsid w:val="000F2365"/>
    <w:rsid w:val="000F23B9"/>
    <w:rsid w:val="000F23C6"/>
    <w:rsid w:val="000F3103"/>
    <w:rsid w:val="000F4312"/>
    <w:rsid w:val="000F5711"/>
    <w:rsid w:val="000F5C7A"/>
    <w:rsid w:val="000F5E8C"/>
    <w:rsid w:val="000F6D49"/>
    <w:rsid w:val="000F6DA8"/>
    <w:rsid w:val="000F7221"/>
    <w:rsid w:val="000F7472"/>
    <w:rsid w:val="00100377"/>
    <w:rsid w:val="00101E51"/>
    <w:rsid w:val="00101EC6"/>
    <w:rsid w:val="00102272"/>
    <w:rsid w:val="0010594B"/>
    <w:rsid w:val="00105B72"/>
    <w:rsid w:val="00107A2F"/>
    <w:rsid w:val="00110F16"/>
    <w:rsid w:val="00111EB7"/>
    <w:rsid w:val="00112ED5"/>
    <w:rsid w:val="00113003"/>
    <w:rsid w:val="0011314E"/>
    <w:rsid w:val="00113E30"/>
    <w:rsid w:val="00114F53"/>
    <w:rsid w:val="0011608F"/>
    <w:rsid w:val="00116F8A"/>
    <w:rsid w:val="0011712D"/>
    <w:rsid w:val="00117A38"/>
    <w:rsid w:val="001204AB"/>
    <w:rsid w:val="00120EA0"/>
    <w:rsid w:val="00121DDB"/>
    <w:rsid w:val="00122CD1"/>
    <w:rsid w:val="00123184"/>
    <w:rsid w:val="00124211"/>
    <w:rsid w:val="0012495A"/>
    <w:rsid w:val="00124AB3"/>
    <w:rsid w:val="00126F83"/>
    <w:rsid w:val="00131017"/>
    <w:rsid w:val="00131BE9"/>
    <w:rsid w:val="001327F5"/>
    <w:rsid w:val="00133474"/>
    <w:rsid w:val="00134A01"/>
    <w:rsid w:val="00134C69"/>
    <w:rsid w:val="00140269"/>
    <w:rsid w:val="00140584"/>
    <w:rsid w:val="001429FD"/>
    <w:rsid w:val="0014338F"/>
    <w:rsid w:val="0014366C"/>
    <w:rsid w:val="00144709"/>
    <w:rsid w:val="00147F61"/>
    <w:rsid w:val="001504DF"/>
    <w:rsid w:val="001507D9"/>
    <w:rsid w:val="001549F9"/>
    <w:rsid w:val="00157F3A"/>
    <w:rsid w:val="00160279"/>
    <w:rsid w:val="00160345"/>
    <w:rsid w:val="00160A6C"/>
    <w:rsid w:val="00160BFA"/>
    <w:rsid w:val="00160DBB"/>
    <w:rsid w:val="00161777"/>
    <w:rsid w:val="001624E1"/>
    <w:rsid w:val="001626C8"/>
    <w:rsid w:val="00163F5C"/>
    <w:rsid w:val="0016575D"/>
    <w:rsid w:val="00165BBB"/>
    <w:rsid w:val="00167E4D"/>
    <w:rsid w:val="0017065F"/>
    <w:rsid w:val="00170D29"/>
    <w:rsid w:val="00171D6C"/>
    <w:rsid w:val="001728F1"/>
    <w:rsid w:val="00173B42"/>
    <w:rsid w:val="001745BE"/>
    <w:rsid w:val="0017487E"/>
    <w:rsid w:val="0017494F"/>
    <w:rsid w:val="001750B4"/>
    <w:rsid w:val="001755CA"/>
    <w:rsid w:val="00176E98"/>
    <w:rsid w:val="00182271"/>
    <w:rsid w:val="00182349"/>
    <w:rsid w:val="001825A1"/>
    <w:rsid w:val="00182637"/>
    <w:rsid w:val="00187D47"/>
    <w:rsid w:val="001905D9"/>
    <w:rsid w:val="001911DE"/>
    <w:rsid w:val="00192BCC"/>
    <w:rsid w:val="001932AD"/>
    <w:rsid w:val="001951B5"/>
    <w:rsid w:val="00195C07"/>
    <w:rsid w:val="00196502"/>
    <w:rsid w:val="001966C6"/>
    <w:rsid w:val="00197588"/>
    <w:rsid w:val="001A005A"/>
    <w:rsid w:val="001A1544"/>
    <w:rsid w:val="001A219F"/>
    <w:rsid w:val="001A356F"/>
    <w:rsid w:val="001A37F3"/>
    <w:rsid w:val="001A517B"/>
    <w:rsid w:val="001A674E"/>
    <w:rsid w:val="001A69F5"/>
    <w:rsid w:val="001A6CBB"/>
    <w:rsid w:val="001A7BA6"/>
    <w:rsid w:val="001A7CD0"/>
    <w:rsid w:val="001A7F18"/>
    <w:rsid w:val="001B0A3D"/>
    <w:rsid w:val="001B169E"/>
    <w:rsid w:val="001B3F3B"/>
    <w:rsid w:val="001B4B8A"/>
    <w:rsid w:val="001B5B70"/>
    <w:rsid w:val="001B5FB3"/>
    <w:rsid w:val="001B7271"/>
    <w:rsid w:val="001B76BC"/>
    <w:rsid w:val="001C258F"/>
    <w:rsid w:val="001C36D9"/>
    <w:rsid w:val="001C36E8"/>
    <w:rsid w:val="001C46AE"/>
    <w:rsid w:val="001C479F"/>
    <w:rsid w:val="001C52A5"/>
    <w:rsid w:val="001C52F8"/>
    <w:rsid w:val="001C5DD4"/>
    <w:rsid w:val="001C5E68"/>
    <w:rsid w:val="001C65A7"/>
    <w:rsid w:val="001C7CAF"/>
    <w:rsid w:val="001D00C2"/>
    <w:rsid w:val="001D14B3"/>
    <w:rsid w:val="001D1761"/>
    <w:rsid w:val="001D22E1"/>
    <w:rsid w:val="001D2A07"/>
    <w:rsid w:val="001D2B97"/>
    <w:rsid w:val="001D2EDE"/>
    <w:rsid w:val="001D2F18"/>
    <w:rsid w:val="001D49FD"/>
    <w:rsid w:val="001D76C9"/>
    <w:rsid w:val="001D7998"/>
    <w:rsid w:val="001D7ACA"/>
    <w:rsid w:val="001E1E4D"/>
    <w:rsid w:val="001E45B9"/>
    <w:rsid w:val="001E4EAC"/>
    <w:rsid w:val="001E624D"/>
    <w:rsid w:val="001E6A21"/>
    <w:rsid w:val="001E7B6C"/>
    <w:rsid w:val="001E7EB5"/>
    <w:rsid w:val="001F0334"/>
    <w:rsid w:val="001F23F3"/>
    <w:rsid w:val="001F253C"/>
    <w:rsid w:val="001F485B"/>
    <w:rsid w:val="001F57C3"/>
    <w:rsid w:val="001F5DB2"/>
    <w:rsid w:val="001F6DD4"/>
    <w:rsid w:val="001F738A"/>
    <w:rsid w:val="0020215E"/>
    <w:rsid w:val="002044BF"/>
    <w:rsid w:val="00206181"/>
    <w:rsid w:val="00210C76"/>
    <w:rsid w:val="00210F7A"/>
    <w:rsid w:val="00211D93"/>
    <w:rsid w:val="00213135"/>
    <w:rsid w:val="00214338"/>
    <w:rsid w:val="00214A89"/>
    <w:rsid w:val="00214FD9"/>
    <w:rsid w:val="002215C6"/>
    <w:rsid w:val="00221F1B"/>
    <w:rsid w:val="00222ED0"/>
    <w:rsid w:val="002239F1"/>
    <w:rsid w:val="00224BFE"/>
    <w:rsid w:val="00224C7B"/>
    <w:rsid w:val="002256F0"/>
    <w:rsid w:val="00225AD8"/>
    <w:rsid w:val="00225D56"/>
    <w:rsid w:val="00226477"/>
    <w:rsid w:val="0023015F"/>
    <w:rsid w:val="00230DDA"/>
    <w:rsid w:val="00230F5C"/>
    <w:rsid w:val="002325B7"/>
    <w:rsid w:val="002335C5"/>
    <w:rsid w:val="00234571"/>
    <w:rsid w:val="0023696A"/>
    <w:rsid w:val="0023762C"/>
    <w:rsid w:val="00237AFF"/>
    <w:rsid w:val="00240999"/>
    <w:rsid w:val="00241FA9"/>
    <w:rsid w:val="00243111"/>
    <w:rsid w:val="00244412"/>
    <w:rsid w:val="0024452D"/>
    <w:rsid w:val="00245A06"/>
    <w:rsid w:val="002460F9"/>
    <w:rsid w:val="0024660C"/>
    <w:rsid w:val="002476D7"/>
    <w:rsid w:val="002478B2"/>
    <w:rsid w:val="0025033F"/>
    <w:rsid w:val="0025162D"/>
    <w:rsid w:val="00251C76"/>
    <w:rsid w:val="002524C0"/>
    <w:rsid w:val="002532BD"/>
    <w:rsid w:val="00254732"/>
    <w:rsid w:val="00256B47"/>
    <w:rsid w:val="002577C9"/>
    <w:rsid w:val="00257CE4"/>
    <w:rsid w:val="0026059E"/>
    <w:rsid w:val="00260D02"/>
    <w:rsid w:val="002616F3"/>
    <w:rsid w:val="002618B5"/>
    <w:rsid w:val="002624A9"/>
    <w:rsid w:val="00264BD2"/>
    <w:rsid w:val="00265648"/>
    <w:rsid w:val="0026609D"/>
    <w:rsid w:val="00266368"/>
    <w:rsid w:val="00266B95"/>
    <w:rsid w:val="00266BB0"/>
    <w:rsid w:val="00270A28"/>
    <w:rsid w:val="00270A34"/>
    <w:rsid w:val="00271805"/>
    <w:rsid w:val="00272388"/>
    <w:rsid w:val="00274C82"/>
    <w:rsid w:val="0027502A"/>
    <w:rsid w:val="00276000"/>
    <w:rsid w:val="0027608C"/>
    <w:rsid w:val="00277179"/>
    <w:rsid w:val="002808C0"/>
    <w:rsid w:val="002815D3"/>
    <w:rsid w:val="00281D14"/>
    <w:rsid w:val="00282C4B"/>
    <w:rsid w:val="0028332A"/>
    <w:rsid w:val="0028595D"/>
    <w:rsid w:val="00286399"/>
    <w:rsid w:val="00286842"/>
    <w:rsid w:val="00286B0B"/>
    <w:rsid w:val="002879C8"/>
    <w:rsid w:val="00290608"/>
    <w:rsid w:val="00290FF0"/>
    <w:rsid w:val="00295639"/>
    <w:rsid w:val="00295F9C"/>
    <w:rsid w:val="002968A8"/>
    <w:rsid w:val="002969EB"/>
    <w:rsid w:val="00297AFD"/>
    <w:rsid w:val="00297D71"/>
    <w:rsid w:val="002A105B"/>
    <w:rsid w:val="002A2500"/>
    <w:rsid w:val="002A3F4F"/>
    <w:rsid w:val="002A5676"/>
    <w:rsid w:val="002A6E1F"/>
    <w:rsid w:val="002A6EB4"/>
    <w:rsid w:val="002A729A"/>
    <w:rsid w:val="002A7896"/>
    <w:rsid w:val="002B0558"/>
    <w:rsid w:val="002B1023"/>
    <w:rsid w:val="002B3253"/>
    <w:rsid w:val="002B33B7"/>
    <w:rsid w:val="002B42D6"/>
    <w:rsid w:val="002B5BAC"/>
    <w:rsid w:val="002B5DB8"/>
    <w:rsid w:val="002B68AF"/>
    <w:rsid w:val="002B76E2"/>
    <w:rsid w:val="002C0A0D"/>
    <w:rsid w:val="002C1B05"/>
    <w:rsid w:val="002C2235"/>
    <w:rsid w:val="002C49C2"/>
    <w:rsid w:val="002C49E7"/>
    <w:rsid w:val="002C4FF3"/>
    <w:rsid w:val="002C584A"/>
    <w:rsid w:val="002C602A"/>
    <w:rsid w:val="002D0895"/>
    <w:rsid w:val="002D0C9F"/>
    <w:rsid w:val="002D0DF1"/>
    <w:rsid w:val="002D13BF"/>
    <w:rsid w:val="002D14A2"/>
    <w:rsid w:val="002D168B"/>
    <w:rsid w:val="002D2DC8"/>
    <w:rsid w:val="002D5D9A"/>
    <w:rsid w:val="002D62A0"/>
    <w:rsid w:val="002D7CBC"/>
    <w:rsid w:val="002D7FD2"/>
    <w:rsid w:val="002E2732"/>
    <w:rsid w:val="002E2CDC"/>
    <w:rsid w:val="002E42F7"/>
    <w:rsid w:val="002E4378"/>
    <w:rsid w:val="002E4490"/>
    <w:rsid w:val="002E498C"/>
    <w:rsid w:val="002E4D1B"/>
    <w:rsid w:val="002E4F89"/>
    <w:rsid w:val="002E51BB"/>
    <w:rsid w:val="002F28C5"/>
    <w:rsid w:val="002F2A7B"/>
    <w:rsid w:val="002F2B91"/>
    <w:rsid w:val="002F34F4"/>
    <w:rsid w:val="002F3AC4"/>
    <w:rsid w:val="002F3CD7"/>
    <w:rsid w:val="002F5CCA"/>
    <w:rsid w:val="002F64D5"/>
    <w:rsid w:val="002F6A7D"/>
    <w:rsid w:val="002F6F8C"/>
    <w:rsid w:val="002F766F"/>
    <w:rsid w:val="002F7A4C"/>
    <w:rsid w:val="00300434"/>
    <w:rsid w:val="00303F0A"/>
    <w:rsid w:val="0030400D"/>
    <w:rsid w:val="003058CB"/>
    <w:rsid w:val="00310CDE"/>
    <w:rsid w:val="0031114A"/>
    <w:rsid w:val="00312856"/>
    <w:rsid w:val="00312C9B"/>
    <w:rsid w:val="00313951"/>
    <w:rsid w:val="00314479"/>
    <w:rsid w:val="00315381"/>
    <w:rsid w:val="00315A3D"/>
    <w:rsid w:val="00315D2B"/>
    <w:rsid w:val="003166A2"/>
    <w:rsid w:val="0031692D"/>
    <w:rsid w:val="003171DA"/>
    <w:rsid w:val="00320612"/>
    <w:rsid w:val="00320A84"/>
    <w:rsid w:val="00323A49"/>
    <w:rsid w:val="00324E1B"/>
    <w:rsid w:val="00327CF9"/>
    <w:rsid w:val="003308E3"/>
    <w:rsid w:val="00330C6C"/>
    <w:rsid w:val="00331F38"/>
    <w:rsid w:val="00333951"/>
    <w:rsid w:val="0033551B"/>
    <w:rsid w:val="00335546"/>
    <w:rsid w:val="003357C5"/>
    <w:rsid w:val="0033586B"/>
    <w:rsid w:val="00336BDC"/>
    <w:rsid w:val="003427F5"/>
    <w:rsid w:val="003428A1"/>
    <w:rsid w:val="003450F1"/>
    <w:rsid w:val="003460FD"/>
    <w:rsid w:val="00346913"/>
    <w:rsid w:val="00347605"/>
    <w:rsid w:val="00347A0A"/>
    <w:rsid w:val="00347FB5"/>
    <w:rsid w:val="00350314"/>
    <w:rsid w:val="00350AFE"/>
    <w:rsid w:val="00351C64"/>
    <w:rsid w:val="003528F7"/>
    <w:rsid w:val="00356BDA"/>
    <w:rsid w:val="003573BD"/>
    <w:rsid w:val="00357522"/>
    <w:rsid w:val="0036387A"/>
    <w:rsid w:val="0036399C"/>
    <w:rsid w:val="00363BBD"/>
    <w:rsid w:val="00365782"/>
    <w:rsid w:val="00365A26"/>
    <w:rsid w:val="0036675B"/>
    <w:rsid w:val="0036710A"/>
    <w:rsid w:val="00370063"/>
    <w:rsid w:val="0037310E"/>
    <w:rsid w:val="003742F6"/>
    <w:rsid w:val="00376173"/>
    <w:rsid w:val="003767BD"/>
    <w:rsid w:val="00376F90"/>
    <w:rsid w:val="00377748"/>
    <w:rsid w:val="003801BE"/>
    <w:rsid w:val="003810B6"/>
    <w:rsid w:val="0038167D"/>
    <w:rsid w:val="00381934"/>
    <w:rsid w:val="0038198B"/>
    <w:rsid w:val="00382248"/>
    <w:rsid w:val="00382433"/>
    <w:rsid w:val="00383FA7"/>
    <w:rsid w:val="003841C2"/>
    <w:rsid w:val="00385F77"/>
    <w:rsid w:val="00386899"/>
    <w:rsid w:val="00386BAC"/>
    <w:rsid w:val="003873C3"/>
    <w:rsid w:val="0038783B"/>
    <w:rsid w:val="0039119C"/>
    <w:rsid w:val="00392908"/>
    <w:rsid w:val="003930BE"/>
    <w:rsid w:val="0039323F"/>
    <w:rsid w:val="00393620"/>
    <w:rsid w:val="00394AC7"/>
    <w:rsid w:val="00394AEB"/>
    <w:rsid w:val="00396C0E"/>
    <w:rsid w:val="0039736F"/>
    <w:rsid w:val="00397A8E"/>
    <w:rsid w:val="00397FE4"/>
    <w:rsid w:val="003A085B"/>
    <w:rsid w:val="003A0911"/>
    <w:rsid w:val="003A480C"/>
    <w:rsid w:val="003A5324"/>
    <w:rsid w:val="003A552C"/>
    <w:rsid w:val="003A56E3"/>
    <w:rsid w:val="003A6131"/>
    <w:rsid w:val="003A73F2"/>
    <w:rsid w:val="003A75C1"/>
    <w:rsid w:val="003B0293"/>
    <w:rsid w:val="003B0735"/>
    <w:rsid w:val="003B265C"/>
    <w:rsid w:val="003B42E7"/>
    <w:rsid w:val="003B4D9D"/>
    <w:rsid w:val="003B5962"/>
    <w:rsid w:val="003B5BF0"/>
    <w:rsid w:val="003B76AE"/>
    <w:rsid w:val="003B798B"/>
    <w:rsid w:val="003B7C15"/>
    <w:rsid w:val="003B7FAB"/>
    <w:rsid w:val="003C0EB9"/>
    <w:rsid w:val="003C134C"/>
    <w:rsid w:val="003C53E1"/>
    <w:rsid w:val="003C7B71"/>
    <w:rsid w:val="003D11F7"/>
    <w:rsid w:val="003D2F20"/>
    <w:rsid w:val="003D39C3"/>
    <w:rsid w:val="003D5EDD"/>
    <w:rsid w:val="003D6117"/>
    <w:rsid w:val="003D6833"/>
    <w:rsid w:val="003D6A08"/>
    <w:rsid w:val="003D7875"/>
    <w:rsid w:val="003E010F"/>
    <w:rsid w:val="003E058E"/>
    <w:rsid w:val="003E2377"/>
    <w:rsid w:val="003E3123"/>
    <w:rsid w:val="003E4E70"/>
    <w:rsid w:val="003E55A7"/>
    <w:rsid w:val="003E7481"/>
    <w:rsid w:val="003E74F7"/>
    <w:rsid w:val="003F1478"/>
    <w:rsid w:val="003F326F"/>
    <w:rsid w:val="003F341F"/>
    <w:rsid w:val="003F34D5"/>
    <w:rsid w:val="003F392A"/>
    <w:rsid w:val="003F3A94"/>
    <w:rsid w:val="003F57DE"/>
    <w:rsid w:val="003F77BD"/>
    <w:rsid w:val="00401B9E"/>
    <w:rsid w:val="0040310C"/>
    <w:rsid w:val="0040483C"/>
    <w:rsid w:val="00406481"/>
    <w:rsid w:val="00406C8F"/>
    <w:rsid w:val="0040769E"/>
    <w:rsid w:val="0041016D"/>
    <w:rsid w:val="00410774"/>
    <w:rsid w:val="004129A6"/>
    <w:rsid w:val="00414D43"/>
    <w:rsid w:val="0041536C"/>
    <w:rsid w:val="004163FD"/>
    <w:rsid w:val="004201A0"/>
    <w:rsid w:val="00420314"/>
    <w:rsid w:val="0042107F"/>
    <w:rsid w:val="004227C9"/>
    <w:rsid w:val="00423261"/>
    <w:rsid w:val="00423A77"/>
    <w:rsid w:val="0042434B"/>
    <w:rsid w:val="004248BC"/>
    <w:rsid w:val="00424E6A"/>
    <w:rsid w:val="0042621B"/>
    <w:rsid w:val="00432B76"/>
    <w:rsid w:val="00433928"/>
    <w:rsid w:val="00434F1E"/>
    <w:rsid w:val="00435CF7"/>
    <w:rsid w:val="00436EFE"/>
    <w:rsid w:val="00437070"/>
    <w:rsid w:val="00440316"/>
    <w:rsid w:val="00440620"/>
    <w:rsid w:val="004411C8"/>
    <w:rsid w:val="0044244B"/>
    <w:rsid w:val="00443796"/>
    <w:rsid w:val="00443ADD"/>
    <w:rsid w:val="004447C2"/>
    <w:rsid w:val="004448CF"/>
    <w:rsid w:val="00445CEE"/>
    <w:rsid w:val="0044659E"/>
    <w:rsid w:val="00447A80"/>
    <w:rsid w:val="004505C8"/>
    <w:rsid w:val="0045096D"/>
    <w:rsid w:val="00452406"/>
    <w:rsid w:val="00452670"/>
    <w:rsid w:val="00452C39"/>
    <w:rsid w:val="00452EE2"/>
    <w:rsid w:val="00453BA3"/>
    <w:rsid w:val="004545DD"/>
    <w:rsid w:val="004550BE"/>
    <w:rsid w:val="004552C2"/>
    <w:rsid w:val="004555DB"/>
    <w:rsid w:val="0045628A"/>
    <w:rsid w:val="0045682B"/>
    <w:rsid w:val="00456E2D"/>
    <w:rsid w:val="00460E8D"/>
    <w:rsid w:val="00461792"/>
    <w:rsid w:val="004618E3"/>
    <w:rsid w:val="00462C2A"/>
    <w:rsid w:val="004634DD"/>
    <w:rsid w:val="00463C44"/>
    <w:rsid w:val="00463E6E"/>
    <w:rsid w:val="00464FA7"/>
    <w:rsid w:val="00465048"/>
    <w:rsid w:val="00467C4D"/>
    <w:rsid w:val="0047143C"/>
    <w:rsid w:val="004725C1"/>
    <w:rsid w:val="00472ED4"/>
    <w:rsid w:val="00473D93"/>
    <w:rsid w:val="00474499"/>
    <w:rsid w:val="004744ED"/>
    <w:rsid w:val="00474AFB"/>
    <w:rsid w:val="0047575D"/>
    <w:rsid w:val="00475D8E"/>
    <w:rsid w:val="004777F7"/>
    <w:rsid w:val="004778DF"/>
    <w:rsid w:val="0048039B"/>
    <w:rsid w:val="00480CE4"/>
    <w:rsid w:val="00481186"/>
    <w:rsid w:val="00483165"/>
    <w:rsid w:val="004848B5"/>
    <w:rsid w:val="00485236"/>
    <w:rsid w:val="00485511"/>
    <w:rsid w:val="00485A6D"/>
    <w:rsid w:val="004863E2"/>
    <w:rsid w:val="0048682A"/>
    <w:rsid w:val="00486B6E"/>
    <w:rsid w:val="00486E66"/>
    <w:rsid w:val="00487AD7"/>
    <w:rsid w:val="00490F75"/>
    <w:rsid w:val="00491030"/>
    <w:rsid w:val="00491CF5"/>
    <w:rsid w:val="0049277F"/>
    <w:rsid w:val="0049355B"/>
    <w:rsid w:val="0049439B"/>
    <w:rsid w:val="00494909"/>
    <w:rsid w:val="00494921"/>
    <w:rsid w:val="00496833"/>
    <w:rsid w:val="004969BB"/>
    <w:rsid w:val="00497A05"/>
    <w:rsid w:val="00497EF2"/>
    <w:rsid w:val="004A1F59"/>
    <w:rsid w:val="004A3543"/>
    <w:rsid w:val="004A3CDF"/>
    <w:rsid w:val="004A6DC1"/>
    <w:rsid w:val="004B1839"/>
    <w:rsid w:val="004B242F"/>
    <w:rsid w:val="004B2E50"/>
    <w:rsid w:val="004B3174"/>
    <w:rsid w:val="004B429F"/>
    <w:rsid w:val="004B54AB"/>
    <w:rsid w:val="004B5DA6"/>
    <w:rsid w:val="004B608A"/>
    <w:rsid w:val="004B70BF"/>
    <w:rsid w:val="004B7426"/>
    <w:rsid w:val="004B7BBB"/>
    <w:rsid w:val="004C1A5D"/>
    <w:rsid w:val="004C23A5"/>
    <w:rsid w:val="004C26C0"/>
    <w:rsid w:val="004C2997"/>
    <w:rsid w:val="004C2D5D"/>
    <w:rsid w:val="004C2F0A"/>
    <w:rsid w:val="004C493B"/>
    <w:rsid w:val="004C6C7F"/>
    <w:rsid w:val="004D4131"/>
    <w:rsid w:val="004D5296"/>
    <w:rsid w:val="004D59CE"/>
    <w:rsid w:val="004E1416"/>
    <w:rsid w:val="004E152C"/>
    <w:rsid w:val="004E1FC0"/>
    <w:rsid w:val="004E2E52"/>
    <w:rsid w:val="004E3014"/>
    <w:rsid w:val="004E3BDE"/>
    <w:rsid w:val="004E4409"/>
    <w:rsid w:val="004E46DC"/>
    <w:rsid w:val="004E4B09"/>
    <w:rsid w:val="004E5136"/>
    <w:rsid w:val="004E5AD8"/>
    <w:rsid w:val="004E60A2"/>
    <w:rsid w:val="004E688A"/>
    <w:rsid w:val="004E7F53"/>
    <w:rsid w:val="004F03E6"/>
    <w:rsid w:val="004F1F1F"/>
    <w:rsid w:val="004F2946"/>
    <w:rsid w:val="004F3E98"/>
    <w:rsid w:val="004F491A"/>
    <w:rsid w:val="004F5568"/>
    <w:rsid w:val="004F6E68"/>
    <w:rsid w:val="004F72A8"/>
    <w:rsid w:val="004F75B6"/>
    <w:rsid w:val="00500AD8"/>
    <w:rsid w:val="005027B8"/>
    <w:rsid w:val="00502876"/>
    <w:rsid w:val="00502B7F"/>
    <w:rsid w:val="00502DB4"/>
    <w:rsid w:val="00503207"/>
    <w:rsid w:val="00503653"/>
    <w:rsid w:val="0050387C"/>
    <w:rsid w:val="00504B23"/>
    <w:rsid w:val="00504CE2"/>
    <w:rsid w:val="005067ED"/>
    <w:rsid w:val="00506E20"/>
    <w:rsid w:val="00506F7F"/>
    <w:rsid w:val="0050709D"/>
    <w:rsid w:val="00507380"/>
    <w:rsid w:val="00510781"/>
    <w:rsid w:val="00510F5E"/>
    <w:rsid w:val="0051133F"/>
    <w:rsid w:val="005114BD"/>
    <w:rsid w:val="00512A79"/>
    <w:rsid w:val="00512AD7"/>
    <w:rsid w:val="00512E8E"/>
    <w:rsid w:val="00514AFC"/>
    <w:rsid w:val="00514C1F"/>
    <w:rsid w:val="00515982"/>
    <w:rsid w:val="00516BF7"/>
    <w:rsid w:val="005173B2"/>
    <w:rsid w:val="00520E24"/>
    <w:rsid w:val="00522ED2"/>
    <w:rsid w:val="00524C8A"/>
    <w:rsid w:val="00525D1C"/>
    <w:rsid w:val="00527F2B"/>
    <w:rsid w:val="00527F89"/>
    <w:rsid w:val="00531BAE"/>
    <w:rsid w:val="00532B75"/>
    <w:rsid w:val="005339E2"/>
    <w:rsid w:val="00535852"/>
    <w:rsid w:val="00535DDD"/>
    <w:rsid w:val="00536AED"/>
    <w:rsid w:val="00537357"/>
    <w:rsid w:val="00537465"/>
    <w:rsid w:val="00537AD9"/>
    <w:rsid w:val="00541A2D"/>
    <w:rsid w:val="00542165"/>
    <w:rsid w:val="00542A46"/>
    <w:rsid w:val="00543187"/>
    <w:rsid w:val="00545B17"/>
    <w:rsid w:val="00546423"/>
    <w:rsid w:val="00546EFC"/>
    <w:rsid w:val="005476F3"/>
    <w:rsid w:val="00550177"/>
    <w:rsid w:val="00550192"/>
    <w:rsid w:val="005503AF"/>
    <w:rsid w:val="00551886"/>
    <w:rsid w:val="0055361A"/>
    <w:rsid w:val="005542F5"/>
    <w:rsid w:val="00555967"/>
    <w:rsid w:val="00557059"/>
    <w:rsid w:val="005578B6"/>
    <w:rsid w:val="00560742"/>
    <w:rsid w:val="00560A9C"/>
    <w:rsid w:val="0056290C"/>
    <w:rsid w:val="00563F5B"/>
    <w:rsid w:val="00564E3C"/>
    <w:rsid w:val="00565350"/>
    <w:rsid w:val="0056582E"/>
    <w:rsid w:val="005659D7"/>
    <w:rsid w:val="00567BD8"/>
    <w:rsid w:val="00570E38"/>
    <w:rsid w:val="00571087"/>
    <w:rsid w:val="00571731"/>
    <w:rsid w:val="00571893"/>
    <w:rsid w:val="00571F81"/>
    <w:rsid w:val="00574CCF"/>
    <w:rsid w:val="00575FEC"/>
    <w:rsid w:val="0057602F"/>
    <w:rsid w:val="00576951"/>
    <w:rsid w:val="005817AB"/>
    <w:rsid w:val="0058183F"/>
    <w:rsid w:val="00582BF0"/>
    <w:rsid w:val="00583322"/>
    <w:rsid w:val="00583485"/>
    <w:rsid w:val="00583B07"/>
    <w:rsid w:val="00583F97"/>
    <w:rsid w:val="005842D1"/>
    <w:rsid w:val="00584D61"/>
    <w:rsid w:val="00586A21"/>
    <w:rsid w:val="005872AE"/>
    <w:rsid w:val="005877BD"/>
    <w:rsid w:val="005878B0"/>
    <w:rsid w:val="005907AD"/>
    <w:rsid w:val="00591C4F"/>
    <w:rsid w:val="00592499"/>
    <w:rsid w:val="00592D90"/>
    <w:rsid w:val="00597516"/>
    <w:rsid w:val="005A00BF"/>
    <w:rsid w:val="005A4379"/>
    <w:rsid w:val="005A5B9B"/>
    <w:rsid w:val="005A5CFA"/>
    <w:rsid w:val="005A6104"/>
    <w:rsid w:val="005A7797"/>
    <w:rsid w:val="005A7E8B"/>
    <w:rsid w:val="005B08BA"/>
    <w:rsid w:val="005B14FE"/>
    <w:rsid w:val="005B391A"/>
    <w:rsid w:val="005B3EAD"/>
    <w:rsid w:val="005B4835"/>
    <w:rsid w:val="005B517A"/>
    <w:rsid w:val="005B587F"/>
    <w:rsid w:val="005B7CE5"/>
    <w:rsid w:val="005C0D63"/>
    <w:rsid w:val="005C0F2E"/>
    <w:rsid w:val="005C24ED"/>
    <w:rsid w:val="005C2BFA"/>
    <w:rsid w:val="005C310A"/>
    <w:rsid w:val="005C4428"/>
    <w:rsid w:val="005C4A76"/>
    <w:rsid w:val="005C62DB"/>
    <w:rsid w:val="005C6DAC"/>
    <w:rsid w:val="005C74AA"/>
    <w:rsid w:val="005C74E2"/>
    <w:rsid w:val="005D066C"/>
    <w:rsid w:val="005D1A10"/>
    <w:rsid w:val="005D2B94"/>
    <w:rsid w:val="005D366D"/>
    <w:rsid w:val="005D3EF1"/>
    <w:rsid w:val="005D693A"/>
    <w:rsid w:val="005D70CD"/>
    <w:rsid w:val="005D7A5A"/>
    <w:rsid w:val="005E0C58"/>
    <w:rsid w:val="005E0CF4"/>
    <w:rsid w:val="005E0E26"/>
    <w:rsid w:val="005E30D2"/>
    <w:rsid w:val="005E33B1"/>
    <w:rsid w:val="005E3414"/>
    <w:rsid w:val="005E40FF"/>
    <w:rsid w:val="005E42FD"/>
    <w:rsid w:val="005E5E8D"/>
    <w:rsid w:val="005E61B3"/>
    <w:rsid w:val="005E6B0E"/>
    <w:rsid w:val="005E6B89"/>
    <w:rsid w:val="005E7044"/>
    <w:rsid w:val="005E739F"/>
    <w:rsid w:val="005F0433"/>
    <w:rsid w:val="005F31B7"/>
    <w:rsid w:val="005F566D"/>
    <w:rsid w:val="005F6006"/>
    <w:rsid w:val="005F6FDE"/>
    <w:rsid w:val="005F70D0"/>
    <w:rsid w:val="005F76E1"/>
    <w:rsid w:val="005F7B38"/>
    <w:rsid w:val="006004B6"/>
    <w:rsid w:val="006005A3"/>
    <w:rsid w:val="00600980"/>
    <w:rsid w:val="00602393"/>
    <w:rsid w:val="00603B2C"/>
    <w:rsid w:val="0060472D"/>
    <w:rsid w:val="006047E1"/>
    <w:rsid w:val="006051FF"/>
    <w:rsid w:val="006054C6"/>
    <w:rsid w:val="00605AF6"/>
    <w:rsid w:val="00606A56"/>
    <w:rsid w:val="00607019"/>
    <w:rsid w:val="00610526"/>
    <w:rsid w:val="00610B4D"/>
    <w:rsid w:val="00611771"/>
    <w:rsid w:val="00611784"/>
    <w:rsid w:val="00614B56"/>
    <w:rsid w:val="0061501C"/>
    <w:rsid w:val="006156DC"/>
    <w:rsid w:val="00616CB3"/>
    <w:rsid w:val="00617109"/>
    <w:rsid w:val="006172DF"/>
    <w:rsid w:val="00617636"/>
    <w:rsid w:val="00617AF7"/>
    <w:rsid w:val="00620357"/>
    <w:rsid w:val="00622046"/>
    <w:rsid w:val="00622B7B"/>
    <w:rsid w:val="006249DD"/>
    <w:rsid w:val="00624EFA"/>
    <w:rsid w:val="00627293"/>
    <w:rsid w:val="00627580"/>
    <w:rsid w:val="00627CF1"/>
    <w:rsid w:val="006319C8"/>
    <w:rsid w:val="00634FD0"/>
    <w:rsid w:val="006364DB"/>
    <w:rsid w:val="00636F8C"/>
    <w:rsid w:val="0063705E"/>
    <w:rsid w:val="006417F0"/>
    <w:rsid w:val="0064278E"/>
    <w:rsid w:val="0064569E"/>
    <w:rsid w:val="0064682F"/>
    <w:rsid w:val="00646A1E"/>
    <w:rsid w:val="00647A79"/>
    <w:rsid w:val="00650BC6"/>
    <w:rsid w:val="006510B4"/>
    <w:rsid w:val="006521CE"/>
    <w:rsid w:val="006524AD"/>
    <w:rsid w:val="00653A8D"/>
    <w:rsid w:val="00654750"/>
    <w:rsid w:val="00654AE4"/>
    <w:rsid w:val="0065577E"/>
    <w:rsid w:val="00655CD3"/>
    <w:rsid w:val="00660DB5"/>
    <w:rsid w:val="00661465"/>
    <w:rsid w:val="00661682"/>
    <w:rsid w:val="006621E0"/>
    <w:rsid w:val="00662EF8"/>
    <w:rsid w:val="00664946"/>
    <w:rsid w:val="00666F31"/>
    <w:rsid w:val="00667187"/>
    <w:rsid w:val="00667468"/>
    <w:rsid w:val="0066755E"/>
    <w:rsid w:val="00667DA6"/>
    <w:rsid w:val="006707C5"/>
    <w:rsid w:val="0067190F"/>
    <w:rsid w:val="006734BE"/>
    <w:rsid w:val="00674310"/>
    <w:rsid w:val="00677C48"/>
    <w:rsid w:val="006809E5"/>
    <w:rsid w:val="00680C10"/>
    <w:rsid w:val="00680DD5"/>
    <w:rsid w:val="006812BA"/>
    <w:rsid w:val="00681350"/>
    <w:rsid w:val="00683604"/>
    <w:rsid w:val="00683768"/>
    <w:rsid w:val="0068382A"/>
    <w:rsid w:val="006838C6"/>
    <w:rsid w:val="00683CD5"/>
    <w:rsid w:val="00686D68"/>
    <w:rsid w:val="00687EA6"/>
    <w:rsid w:val="00691E08"/>
    <w:rsid w:val="00692AF9"/>
    <w:rsid w:val="00692B01"/>
    <w:rsid w:val="00692E8B"/>
    <w:rsid w:val="00692F28"/>
    <w:rsid w:val="00694E45"/>
    <w:rsid w:val="00695986"/>
    <w:rsid w:val="006964DD"/>
    <w:rsid w:val="00697061"/>
    <w:rsid w:val="006A16EA"/>
    <w:rsid w:val="006A239D"/>
    <w:rsid w:val="006A3E4B"/>
    <w:rsid w:val="006A40F9"/>
    <w:rsid w:val="006A49AF"/>
    <w:rsid w:val="006A4D91"/>
    <w:rsid w:val="006A520D"/>
    <w:rsid w:val="006A58D9"/>
    <w:rsid w:val="006A6CBC"/>
    <w:rsid w:val="006A7360"/>
    <w:rsid w:val="006B3E98"/>
    <w:rsid w:val="006B4E82"/>
    <w:rsid w:val="006B5691"/>
    <w:rsid w:val="006B67C9"/>
    <w:rsid w:val="006B7019"/>
    <w:rsid w:val="006B7115"/>
    <w:rsid w:val="006B74A4"/>
    <w:rsid w:val="006B7959"/>
    <w:rsid w:val="006C0830"/>
    <w:rsid w:val="006C0896"/>
    <w:rsid w:val="006C12F2"/>
    <w:rsid w:val="006C26EF"/>
    <w:rsid w:val="006C395C"/>
    <w:rsid w:val="006C5537"/>
    <w:rsid w:val="006C70FA"/>
    <w:rsid w:val="006C72CE"/>
    <w:rsid w:val="006C7C93"/>
    <w:rsid w:val="006D0063"/>
    <w:rsid w:val="006D1FB8"/>
    <w:rsid w:val="006D2888"/>
    <w:rsid w:val="006D4019"/>
    <w:rsid w:val="006D4305"/>
    <w:rsid w:val="006D523F"/>
    <w:rsid w:val="006D5868"/>
    <w:rsid w:val="006D61DE"/>
    <w:rsid w:val="006D6BA2"/>
    <w:rsid w:val="006D77C6"/>
    <w:rsid w:val="006D7A56"/>
    <w:rsid w:val="006E17D7"/>
    <w:rsid w:val="006E208B"/>
    <w:rsid w:val="006E25D1"/>
    <w:rsid w:val="006E26C4"/>
    <w:rsid w:val="006E38E7"/>
    <w:rsid w:val="006E39A2"/>
    <w:rsid w:val="006E3AAF"/>
    <w:rsid w:val="006E4458"/>
    <w:rsid w:val="006E4A2A"/>
    <w:rsid w:val="006E4FEF"/>
    <w:rsid w:val="006E742D"/>
    <w:rsid w:val="006F19D6"/>
    <w:rsid w:val="006F3142"/>
    <w:rsid w:val="006F417F"/>
    <w:rsid w:val="006F60B5"/>
    <w:rsid w:val="006F71C7"/>
    <w:rsid w:val="0070179D"/>
    <w:rsid w:val="0070248D"/>
    <w:rsid w:val="00703DBD"/>
    <w:rsid w:val="007054AD"/>
    <w:rsid w:val="00705B73"/>
    <w:rsid w:val="00706ED5"/>
    <w:rsid w:val="007070CB"/>
    <w:rsid w:val="007074F0"/>
    <w:rsid w:val="00707917"/>
    <w:rsid w:val="007104E0"/>
    <w:rsid w:val="00710721"/>
    <w:rsid w:val="007116D7"/>
    <w:rsid w:val="0071254A"/>
    <w:rsid w:val="007126B7"/>
    <w:rsid w:val="00713B8C"/>
    <w:rsid w:val="00715EE3"/>
    <w:rsid w:val="00716CD4"/>
    <w:rsid w:val="00720833"/>
    <w:rsid w:val="00722138"/>
    <w:rsid w:val="007230D8"/>
    <w:rsid w:val="00723F10"/>
    <w:rsid w:val="007243C8"/>
    <w:rsid w:val="0072452B"/>
    <w:rsid w:val="00726233"/>
    <w:rsid w:val="00726E4D"/>
    <w:rsid w:val="007278FC"/>
    <w:rsid w:val="00727D67"/>
    <w:rsid w:val="00727F5F"/>
    <w:rsid w:val="007311F2"/>
    <w:rsid w:val="00731650"/>
    <w:rsid w:val="00731ACB"/>
    <w:rsid w:val="0073229F"/>
    <w:rsid w:val="007347C3"/>
    <w:rsid w:val="00735377"/>
    <w:rsid w:val="00735A59"/>
    <w:rsid w:val="00735BCC"/>
    <w:rsid w:val="007362C0"/>
    <w:rsid w:val="00736CAA"/>
    <w:rsid w:val="00741261"/>
    <w:rsid w:val="00741268"/>
    <w:rsid w:val="00741A2F"/>
    <w:rsid w:val="00741ABD"/>
    <w:rsid w:val="007421B5"/>
    <w:rsid w:val="007425E1"/>
    <w:rsid w:val="00742830"/>
    <w:rsid w:val="00744227"/>
    <w:rsid w:val="007442BF"/>
    <w:rsid w:val="007452F9"/>
    <w:rsid w:val="00745CBA"/>
    <w:rsid w:val="00745ED5"/>
    <w:rsid w:val="00746632"/>
    <w:rsid w:val="00747291"/>
    <w:rsid w:val="007505B8"/>
    <w:rsid w:val="007506C9"/>
    <w:rsid w:val="00751F51"/>
    <w:rsid w:val="007527C3"/>
    <w:rsid w:val="00752E25"/>
    <w:rsid w:val="00753DDA"/>
    <w:rsid w:val="00754412"/>
    <w:rsid w:val="0075596C"/>
    <w:rsid w:val="0075729D"/>
    <w:rsid w:val="00757468"/>
    <w:rsid w:val="00757863"/>
    <w:rsid w:val="00760035"/>
    <w:rsid w:val="0076212D"/>
    <w:rsid w:val="00762284"/>
    <w:rsid w:val="00762477"/>
    <w:rsid w:val="00762FB8"/>
    <w:rsid w:val="00763A57"/>
    <w:rsid w:val="007649B3"/>
    <w:rsid w:val="00765042"/>
    <w:rsid w:val="00765A8C"/>
    <w:rsid w:val="00765BA2"/>
    <w:rsid w:val="00766878"/>
    <w:rsid w:val="00767448"/>
    <w:rsid w:val="00770BD4"/>
    <w:rsid w:val="0077222F"/>
    <w:rsid w:val="007724F2"/>
    <w:rsid w:val="007740BC"/>
    <w:rsid w:val="0077487F"/>
    <w:rsid w:val="00774EFF"/>
    <w:rsid w:val="00775FFB"/>
    <w:rsid w:val="00776190"/>
    <w:rsid w:val="00777D24"/>
    <w:rsid w:val="007812E1"/>
    <w:rsid w:val="00785193"/>
    <w:rsid w:val="007857A2"/>
    <w:rsid w:val="00785CE9"/>
    <w:rsid w:val="00786BFF"/>
    <w:rsid w:val="00791DB4"/>
    <w:rsid w:val="00792236"/>
    <w:rsid w:val="007928EE"/>
    <w:rsid w:val="00792F8B"/>
    <w:rsid w:val="00793DAC"/>
    <w:rsid w:val="00794CFC"/>
    <w:rsid w:val="00795EB1"/>
    <w:rsid w:val="00796250"/>
    <w:rsid w:val="00796283"/>
    <w:rsid w:val="007A00F7"/>
    <w:rsid w:val="007A1567"/>
    <w:rsid w:val="007A1E35"/>
    <w:rsid w:val="007A3160"/>
    <w:rsid w:val="007A35E4"/>
    <w:rsid w:val="007A41B0"/>
    <w:rsid w:val="007A44D5"/>
    <w:rsid w:val="007A5053"/>
    <w:rsid w:val="007A54C1"/>
    <w:rsid w:val="007A57AE"/>
    <w:rsid w:val="007A5AD3"/>
    <w:rsid w:val="007A61BF"/>
    <w:rsid w:val="007A62E9"/>
    <w:rsid w:val="007A6339"/>
    <w:rsid w:val="007A656A"/>
    <w:rsid w:val="007A68D8"/>
    <w:rsid w:val="007A7BE4"/>
    <w:rsid w:val="007B06D5"/>
    <w:rsid w:val="007B1E66"/>
    <w:rsid w:val="007B2198"/>
    <w:rsid w:val="007B3D88"/>
    <w:rsid w:val="007B4A18"/>
    <w:rsid w:val="007B5D8E"/>
    <w:rsid w:val="007B6B43"/>
    <w:rsid w:val="007C0B36"/>
    <w:rsid w:val="007C0C6C"/>
    <w:rsid w:val="007C165B"/>
    <w:rsid w:val="007C2311"/>
    <w:rsid w:val="007C2A34"/>
    <w:rsid w:val="007C36BA"/>
    <w:rsid w:val="007C36F8"/>
    <w:rsid w:val="007C37A8"/>
    <w:rsid w:val="007C4569"/>
    <w:rsid w:val="007C55B8"/>
    <w:rsid w:val="007C5755"/>
    <w:rsid w:val="007C5ED3"/>
    <w:rsid w:val="007C78A5"/>
    <w:rsid w:val="007D29C2"/>
    <w:rsid w:val="007D468F"/>
    <w:rsid w:val="007D5996"/>
    <w:rsid w:val="007D5C07"/>
    <w:rsid w:val="007D66EB"/>
    <w:rsid w:val="007D6C2D"/>
    <w:rsid w:val="007D724C"/>
    <w:rsid w:val="007D7F1E"/>
    <w:rsid w:val="007E0165"/>
    <w:rsid w:val="007E1AB9"/>
    <w:rsid w:val="007E2D13"/>
    <w:rsid w:val="007E4DCE"/>
    <w:rsid w:val="007E4E7D"/>
    <w:rsid w:val="007E527D"/>
    <w:rsid w:val="007E64BA"/>
    <w:rsid w:val="007E7DBF"/>
    <w:rsid w:val="007F159C"/>
    <w:rsid w:val="007F19A9"/>
    <w:rsid w:val="007F1E57"/>
    <w:rsid w:val="007F209E"/>
    <w:rsid w:val="007F4B64"/>
    <w:rsid w:val="007F57A4"/>
    <w:rsid w:val="007F6140"/>
    <w:rsid w:val="007F631D"/>
    <w:rsid w:val="007F6CA4"/>
    <w:rsid w:val="007F7599"/>
    <w:rsid w:val="00803D84"/>
    <w:rsid w:val="00803E51"/>
    <w:rsid w:val="00804308"/>
    <w:rsid w:val="008063B3"/>
    <w:rsid w:val="008066AD"/>
    <w:rsid w:val="0081061F"/>
    <w:rsid w:val="00810F83"/>
    <w:rsid w:val="008115D5"/>
    <w:rsid w:val="008118B4"/>
    <w:rsid w:val="00811CAA"/>
    <w:rsid w:val="0081249C"/>
    <w:rsid w:val="00812C21"/>
    <w:rsid w:val="008141A1"/>
    <w:rsid w:val="00814248"/>
    <w:rsid w:val="00814B0C"/>
    <w:rsid w:val="00814B77"/>
    <w:rsid w:val="008159C3"/>
    <w:rsid w:val="00816DA9"/>
    <w:rsid w:val="008170C1"/>
    <w:rsid w:val="00817593"/>
    <w:rsid w:val="008177CF"/>
    <w:rsid w:val="00820EF4"/>
    <w:rsid w:val="008213E7"/>
    <w:rsid w:val="00822D19"/>
    <w:rsid w:val="0082409E"/>
    <w:rsid w:val="00824A59"/>
    <w:rsid w:val="008264E8"/>
    <w:rsid w:val="00826B26"/>
    <w:rsid w:val="00827C1E"/>
    <w:rsid w:val="00827F8E"/>
    <w:rsid w:val="00830834"/>
    <w:rsid w:val="00830C50"/>
    <w:rsid w:val="00831BC7"/>
    <w:rsid w:val="00832840"/>
    <w:rsid w:val="0083391B"/>
    <w:rsid w:val="00834817"/>
    <w:rsid w:val="0083799F"/>
    <w:rsid w:val="008416B5"/>
    <w:rsid w:val="008417FC"/>
    <w:rsid w:val="00841991"/>
    <w:rsid w:val="00842A0C"/>
    <w:rsid w:val="00843359"/>
    <w:rsid w:val="00843FB8"/>
    <w:rsid w:val="00845047"/>
    <w:rsid w:val="008453E2"/>
    <w:rsid w:val="00845E61"/>
    <w:rsid w:val="00846935"/>
    <w:rsid w:val="00847F70"/>
    <w:rsid w:val="00850984"/>
    <w:rsid w:val="00851513"/>
    <w:rsid w:val="00852837"/>
    <w:rsid w:val="0085408C"/>
    <w:rsid w:val="008545D0"/>
    <w:rsid w:val="0085463C"/>
    <w:rsid w:val="00854E5A"/>
    <w:rsid w:val="0085575B"/>
    <w:rsid w:val="008562C9"/>
    <w:rsid w:val="00856761"/>
    <w:rsid w:val="00860B37"/>
    <w:rsid w:val="0086132B"/>
    <w:rsid w:val="00861CDF"/>
    <w:rsid w:val="008621C6"/>
    <w:rsid w:val="0086317B"/>
    <w:rsid w:val="00865BE1"/>
    <w:rsid w:val="00865F80"/>
    <w:rsid w:val="00867883"/>
    <w:rsid w:val="008718E5"/>
    <w:rsid w:val="00871B4C"/>
    <w:rsid w:val="00872FB6"/>
    <w:rsid w:val="00873B4D"/>
    <w:rsid w:val="00875B7D"/>
    <w:rsid w:val="00875EA5"/>
    <w:rsid w:val="00876B18"/>
    <w:rsid w:val="00876B79"/>
    <w:rsid w:val="00877409"/>
    <w:rsid w:val="00880965"/>
    <w:rsid w:val="008816CF"/>
    <w:rsid w:val="00881C52"/>
    <w:rsid w:val="00883C1E"/>
    <w:rsid w:val="00884F11"/>
    <w:rsid w:val="00885996"/>
    <w:rsid w:val="00886303"/>
    <w:rsid w:val="00890E5F"/>
    <w:rsid w:val="0089128E"/>
    <w:rsid w:val="00892F71"/>
    <w:rsid w:val="00893331"/>
    <w:rsid w:val="00894815"/>
    <w:rsid w:val="00895E06"/>
    <w:rsid w:val="00896D91"/>
    <w:rsid w:val="00897412"/>
    <w:rsid w:val="008A0CDB"/>
    <w:rsid w:val="008A1345"/>
    <w:rsid w:val="008A1BD6"/>
    <w:rsid w:val="008A1CC9"/>
    <w:rsid w:val="008A35E1"/>
    <w:rsid w:val="008A4C1C"/>
    <w:rsid w:val="008B01C2"/>
    <w:rsid w:val="008B0A11"/>
    <w:rsid w:val="008B1840"/>
    <w:rsid w:val="008B1A46"/>
    <w:rsid w:val="008B2E4C"/>
    <w:rsid w:val="008B5194"/>
    <w:rsid w:val="008B5E79"/>
    <w:rsid w:val="008B60BD"/>
    <w:rsid w:val="008C0501"/>
    <w:rsid w:val="008C06E4"/>
    <w:rsid w:val="008C0764"/>
    <w:rsid w:val="008C23BD"/>
    <w:rsid w:val="008C3837"/>
    <w:rsid w:val="008C3BA2"/>
    <w:rsid w:val="008C3BE0"/>
    <w:rsid w:val="008C3FD5"/>
    <w:rsid w:val="008C5F11"/>
    <w:rsid w:val="008C6534"/>
    <w:rsid w:val="008C67E7"/>
    <w:rsid w:val="008C7EC2"/>
    <w:rsid w:val="008D051C"/>
    <w:rsid w:val="008D18A9"/>
    <w:rsid w:val="008D1989"/>
    <w:rsid w:val="008D250B"/>
    <w:rsid w:val="008D31B5"/>
    <w:rsid w:val="008D3CCE"/>
    <w:rsid w:val="008D60C0"/>
    <w:rsid w:val="008D6109"/>
    <w:rsid w:val="008D718D"/>
    <w:rsid w:val="008D71FF"/>
    <w:rsid w:val="008D7D6A"/>
    <w:rsid w:val="008E01E8"/>
    <w:rsid w:val="008E1BAE"/>
    <w:rsid w:val="008E1E51"/>
    <w:rsid w:val="008E20F8"/>
    <w:rsid w:val="008E2B9B"/>
    <w:rsid w:val="008E312E"/>
    <w:rsid w:val="008E4639"/>
    <w:rsid w:val="008E5CFF"/>
    <w:rsid w:val="008E69B4"/>
    <w:rsid w:val="008E7409"/>
    <w:rsid w:val="008F09A0"/>
    <w:rsid w:val="008F0BBE"/>
    <w:rsid w:val="008F0C37"/>
    <w:rsid w:val="008F2391"/>
    <w:rsid w:val="008F3D50"/>
    <w:rsid w:val="008F4F7B"/>
    <w:rsid w:val="008F596D"/>
    <w:rsid w:val="008F76E7"/>
    <w:rsid w:val="008F7DE6"/>
    <w:rsid w:val="009006A5"/>
    <w:rsid w:val="009049B3"/>
    <w:rsid w:val="009053EF"/>
    <w:rsid w:val="009054A5"/>
    <w:rsid w:val="00905AC2"/>
    <w:rsid w:val="00905B4F"/>
    <w:rsid w:val="00905C93"/>
    <w:rsid w:val="00905CBA"/>
    <w:rsid w:val="009068BD"/>
    <w:rsid w:val="00907381"/>
    <w:rsid w:val="00911CC6"/>
    <w:rsid w:val="009140E2"/>
    <w:rsid w:val="009151F6"/>
    <w:rsid w:val="00915998"/>
    <w:rsid w:val="009165B4"/>
    <w:rsid w:val="0091661B"/>
    <w:rsid w:val="00916B40"/>
    <w:rsid w:val="009201D1"/>
    <w:rsid w:val="00922DCE"/>
    <w:rsid w:val="0092383C"/>
    <w:rsid w:val="00926152"/>
    <w:rsid w:val="0092679C"/>
    <w:rsid w:val="00926EA4"/>
    <w:rsid w:val="009275B1"/>
    <w:rsid w:val="00927850"/>
    <w:rsid w:val="00930C69"/>
    <w:rsid w:val="00930EE9"/>
    <w:rsid w:val="009315BF"/>
    <w:rsid w:val="00932746"/>
    <w:rsid w:val="00932D7E"/>
    <w:rsid w:val="00933E15"/>
    <w:rsid w:val="0093463B"/>
    <w:rsid w:val="00934B60"/>
    <w:rsid w:val="00934DD9"/>
    <w:rsid w:val="009351CB"/>
    <w:rsid w:val="009356F4"/>
    <w:rsid w:val="00935E3D"/>
    <w:rsid w:val="00936103"/>
    <w:rsid w:val="00940951"/>
    <w:rsid w:val="00941755"/>
    <w:rsid w:val="00941B9B"/>
    <w:rsid w:val="00941E22"/>
    <w:rsid w:val="0094283E"/>
    <w:rsid w:val="00942948"/>
    <w:rsid w:val="00943D1F"/>
    <w:rsid w:val="009440DB"/>
    <w:rsid w:val="00944750"/>
    <w:rsid w:val="0094598C"/>
    <w:rsid w:val="00945C8F"/>
    <w:rsid w:val="00946081"/>
    <w:rsid w:val="00946BDC"/>
    <w:rsid w:val="00946C37"/>
    <w:rsid w:val="0094788F"/>
    <w:rsid w:val="009503CB"/>
    <w:rsid w:val="0095060B"/>
    <w:rsid w:val="00950E7E"/>
    <w:rsid w:val="009514E4"/>
    <w:rsid w:val="0095170A"/>
    <w:rsid w:val="00952ACC"/>
    <w:rsid w:val="00953268"/>
    <w:rsid w:val="0095427B"/>
    <w:rsid w:val="00954FF8"/>
    <w:rsid w:val="009552F4"/>
    <w:rsid w:val="00955D41"/>
    <w:rsid w:val="00956C52"/>
    <w:rsid w:val="0095719D"/>
    <w:rsid w:val="009609C3"/>
    <w:rsid w:val="00961472"/>
    <w:rsid w:val="0096295C"/>
    <w:rsid w:val="0096365C"/>
    <w:rsid w:val="00965699"/>
    <w:rsid w:val="00971243"/>
    <w:rsid w:val="00971EE7"/>
    <w:rsid w:val="00973232"/>
    <w:rsid w:val="00974544"/>
    <w:rsid w:val="009748BE"/>
    <w:rsid w:val="0097678C"/>
    <w:rsid w:val="009771E0"/>
    <w:rsid w:val="00980185"/>
    <w:rsid w:val="009804E9"/>
    <w:rsid w:val="00982D35"/>
    <w:rsid w:val="00982D4C"/>
    <w:rsid w:val="00983B39"/>
    <w:rsid w:val="00983D20"/>
    <w:rsid w:val="009842EC"/>
    <w:rsid w:val="00984711"/>
    <w:rsid w:val="00985F5E"/>
    <w:rsid w:val="009874A7"/>
    <w:rsid w:val="009902BE"/>
    <w:rsid w:val="0099166E"/>
    <w:rsid w:val="00992DAC"/>
    <w:rsid w:val="00993C3C"/>
    <w:rsid w:val="0099471C"/>
    <w:rsid w:val="00995640"/>
    <w:rsid w:val="00995871"/>
    <w:rsid w:val="00996102"/>
    <w:rsid w:val="00996FF8"/>
    <w:rsid w:val="0099769C"/>
    <w:rsid w:val="00997F68"/>
    <w:rsid w:val="009A06B2"/>
    <w:rsid w:val="009A4313"/>
    <w:rsid w:val="009A54C5"/>
    <w:rsid w:val="009A5584"/>
    <w:rsid w:val="009A5961"/>
    <w:rsid w:val="009A7053"/>
    <w:rsid w:val="009B08AB"/>
    <w:rsid w:val="009B0D91"/>
    <w:rsid w:val="009B2056"/>
    <w:rsid w:val="009B2BB7"/>
    <w:rsid w:val="009B4C96"/>
    <w:rsid w:val="009B5EF4"/>
    <w:rsid w:val="009B6F52"/>
    <w:rsid w:val="009B79FB"/>
    <w:rsid w:val="009C15F1"/>
    <w:rsid w:val="009C287A"/>
    <w:rsid w:val="009C47B5"/>
    <w:rsid w:val="009C4C98"/>
    <w:rsid w:val="009C6025"/>
    <w:rsid w:val="009C602A"/>
    <w:rsid w:val="009C7445"/>
    <w:rsid w:val="009C76A3"/>
    <w:rsid w:val="009D338C"/>
    <w:rsid w:val="009D33FD"/>
    <w:rsid w:val="009D468A"/>
    <w:rsid w:val="009D46BB"/>
    <w:rsid w:val="009D4893"/>
    <w:rsid w:val="009D48AC"/>
    <w:rsid w:val="009D52B5"/>
    <w:rsid w:val="009D61D9"/>
    <w:rsid w:val="009D6B65"/>
    <w:rsid w:val="009D6E18"/>
    <w:rsid w:val="009E031E"/>
    <w:rsid w:val="009E0528"/>
    <w:rsid w:val="009E2817"/>
    <w:rsid w:val="009E2FE5"/>
    <w:rsid w:val="009E306F"/>
    <w:rsid w:val="009E340A"/>
    <w:rsid w:val="009E3557"/>
    <w:rsid w:val="009E369C"/>
    <w:rsid w:val="009E491F"/>
    <w:rsid w:val="009E62FA"/>
    <w:rsid w:val="009E6AA5"/>
    <w:rsid w:val="009F1AC3"/>
    <w:rsid w:val="009F217B"/>
    <w:rsid w:val="009F2D42"/>
    <w:rsid w:val="009F425C"/>
    <w:rsid w:val="009F4CA1"/>
    <w:rsid w:val="009F5C93"/>
    <w:rsid w:val="009F7493"/>
    <w:rsid w:val="00A01E24"/>
    <w:rsid w:val="00A026F8"/>
    <w:rsid w:val="00A027B0"/>
    <w:rsid w:val="00A02EAE"/>
    <w:rsid w:val="00A03F75"/>
    <w:rsid w:val="00A03FA0"/>
    <w:rsid w:val="00A0409A"/>
    <w:rsid w:val="00A04B03"/>
    <w:rsid w:val="00A04F06"/>
    <w:rsid w:val="00A061EE"/>
    <w:rsid w:val="00A065BE"/>
    <w:rsid w:val="00A07BA3"/>
    <w:rsid w:val="00A07BD9"/>
    <w:rsid w:val="00A11141"/>
    <w:rsid w:val="00A114A8"/>
    <w:rsid w:val="00A11F2B"/>
    <w:rsid w:val="00A1216C"/>
    <w:rsid w:val="00A125B1"/>
    <w:rsid w:val="00A13681"/>
    <w:rsid w:val="00A15291"/>
    <w:rsid w:val="00A15C5B"/>
    <w:rsid w:val="00A17E0E"/>
    <w:rsid w:val="00A20E1E"/>
    <w:rsid w:val="00A21014"/>
    <w:rsid w:val="00A215A6"/>
    <w:rsid w:val="00A21A0F"/>
    <w:rsid w:val="00A21EA6"/>
    <w:rsid w:val="00A221A9"/>
    <w:rsid w:val="00A22D6F"/>
    <w:rsid w:val="00A2458A"/>
    <w:rsid w:val="00A24C63"/>
    <w:rsid w:val="00A27433"/>
    <w:rsid w:val="00A27744"/>
    <w:rsid w:val="00A278A3"/>
    <w:rsid w:val="00A27FFE"/>
    <w:rsid w:val="00A30164"/>
    <w:rsid w:val="00A310E0"/>
    <w:rsid w:val="00A319AC"/>
    <w:rsid w:val="00A320AA"/>
    <w:rsid w:val="00A326D0"/>
    <w:rsid w:val="00A32929"/>
    <w:rsid w:val="00A33C36"/>
    <w:rsid w:val="00A33EB9"/>
    <w:rsid w:val="00A3480F"/>
    <w:rsid w:val="00A353B7"/>
    <w:rsid w:val="00A36CE9"/>
    <w:rsid w:val="00A3798F"/>
    <w:rsid w:val="00A37B23"/>
    <w:rsid w:val="00A4143D"/>
    <w:rsid w:val="00A41FF2"/>
    <w:rsid w:val="00A4290E"/>
    <w:rsid w:val="00A432E4"/>
    <w:rsid w:val="00A44145"/>
    <w:rsid w:val="00A44483"/>
    <w:rsid w:val="00A4595D"/>
    <w:rsid w:val="00A45D04"/>
    <w:rsid w:val="00A46B18"/>
    <w:rsid w:val="00A46EEB"/>
    <w:rsid w:val="00A500FC"/>
    <w:rsid w:val="00A50E37"/>
    <w:rsid w:val="00A51D8E"/>
    <w:rsid w:val="00A52925"/>
    <w:rsid w:val="00A52A92"/>
    <w:rsid w:val="00A5303C"/>
    <w:rsid w:val="00A54397"/>
    <w:rsid w:val="00A56465"/>
    <w:rsid w:val="00A569DC"/>
    <w:rsid w:val="00A56DB5"/>
    <w:rsid w:val="00A56ED4"/>
    <w:rsid w:val="00A62CE0"/>
    <w:rsid w:val="00A63E8E"/>
    <w:rsid w:val="00A6401B"/>
    <w:rsid w:val="00A64FAA"/>
    <w:rsid w:val="00A650AF"/>
    <w:rsid w:val="00A653BD"/>
    <w:rsid w:val="00A658C0"/>
    <w:rsid w:val="00A65E8C"/>
    <w:rsid w:val="00A65F97"/>
    <w:rsid w:val="00A661B6"/>
    <w:rsid w:val="00A669CC"/>
    <w:rsid w:val="00A66FBC"/>
    <w:rsid w:val="00A6723A"/>
    <w:rsid w:val="00A67E1A"/>
    <w:rsid w:val="00A712F1"/>
    <w:rsid w:val="00A71966"/>
    <w:rsid w:val="00A72B25"/>
    <w:rsid w:val="00A73982"/>
    <w:rsid w:val="00A73CA9"/>
    <w:rsid w:val="00A75D51"/>
    <w:rsid w:val="00A767D4"/>
    <w:rsid w:val="00A767F0"/>
    <w:rsid w:val="00A77F22"/>
    <w:rsid w:val="00A82F32"/>
    <w:rsid w:val="00A82FAA"/>
    <w:rsid w:val="00A840A6"/>
    <w:rsid w:val="00A841A6"/>
    <w:rsid w:val="00A84302"/>
    <w:rsid w:val="00A84517"/>
    <w:rsid w:val="00A84AE2"/>
    <w:rsid w:val="00A85F1B"/>
    <w:rsid w:val="00A86061"/>
    <w:rsid w:val="00A867B8"/>
    <w:rsid w:val="00A86FA6"/>
    <w:rsid w:val="00A875ED"/>
    <w:rsid w:val="00A90389"/>
    <w:rsid w:val="00A91CE4"/>
    <w:rsid w:val="00A923B9"/>
    <w:rsid w:val="00A924B5"/>
    <w:rsid w:val="00A92861"/>
    <w:rsid w:val="00A930EF"/>
    <w:rsid w:val="00A936D1"/>
    <w:rsid w:val="00A94101"/>
    <w:rsid w:val="00A94FF5"/>
    <w:rsid w:val="00A9525D"/>
    <w:rsid w:val="00A95E92"/>
    <w:rsid w:val="00A95F34"/>
    <w:rsid w:val="00A970DF"/>
    <w:rsid w:val="00A9766D"/>
    <w:rsid w:val="00AA0743"/>
    <w:rsid w:val="00AA0B73"/>
    <w:rsid w:val="00AA0DE6"/>
    <w:rsid w:val="00AA142B"/>
    <w:rsid w:val="00AA27CA"/>
    <w:rsid w:val="00AA2A5F"/>
    <w:rsid w:val="00AA3868"/>
    <w:rsid w:val="00AA3D10"/>
    <w:rsid w:val="00AA468E"/>
    <w:rsid w:val="00AA6FDF"/>
    <w:rsid w:val="00AB2255"/>
    <w:rsid w:val="00AB2402"/>
    <w:rsid w:val="00AB3224"/>
    <w:rsid w:val="00AB3302"/>
    <w:rsid w:val="00AB338A"/>
    <w:rsid w:val="00AB57A1"/>
    <w:rsid w:val="00AB5D10"/>
    <w:rsid w:val="00AB616D"/>
    <w:rsid w:val="00AB6342"/>
    <w:rsid w:val="00AC01E8"/>
    <w:rsid w:val="00AC0724"/>
    <w:rsid w:val="00AC112C"/>
    <w:rsid w:val="00AC19B3"/>
    <w:rsid w:val="00AC2391"/>
    <w:rsid w:val="00AC2C10"/>
    <w:rsid w:val="00AC3814"/>
    <w:rsid w:val="00AC42A7"/>
    <w:rsid w:val="00AC4760"/>
    <w:rsid w:val="00AC63A8"/>
    <w:rsid w:val="00AC66E8"/>
    <w:rsid w:val="00AD00BE"/>
    <w:rsid w:val="00AD166A"/>
    <w:rsid w:val="00AD2140"/>
    <w:rsid w:val="00AD21BF"/>
    <w:rsid w:val="00AD223B"/>
    <w:rsid w:val="00AD22B9"/>
    <w:rsid w:val="00AD2F9A"/>
    <w:rsid w:val="00AD49AF"/>
    <w:rsid w:val="00AE0860"/>
    <w:rsid w:val="00AE10C3"/>
    <w:rsid w:val="00AE18BD"/>
    <w:rsid w:val="00AE1F25"/>
    <w:rsid w:val="00AE21C1"/>
    <w:rsid w:val="00AE2877"/>
    <w:rsid w:val="00AE3AC3"/>
    <w:rsid w:val="00AE49D2"/>
    <w:rsid w:val="00AE4BBF"/>
    <w:rsid w:val="00AE4D42"/>
    <w:rsid w:val="00AE57FA"/>
    <w:rsid w:val="00AE5C59"/>
    <w:rsid w:val="00AE7045"/>
    <w:rsid w:val="00AE7813"/>
    <w:rsid w:val="00AE7CC6"/>
    <w:rsid w:val="00AF15DC"/>
    <w:rsid w:val="00AF191E"/>
    <w:rsid w:val="00AF199F"/>
    <w:rsid w:val="00AF27A9"/>
    <w:rsid w:val="00AF5F03"/>
    <w:rsid w:val="00B00730"/>
    <w:rsid w:val="00B00882"/>
    <w:rsid w:val="00B00C43"/>
    <w:rsid w:val="00B00E03"/>
    <w:rsid w:val="00B00E08"/>
    <w:rsid w:val="00B02FAF"/>
    <w:rsid w:val="00B03606"/>
    <w:rsid w:val="00B03A34"/>
    <w:rsid w:val="00B04CE8"/>
    <w:rsid w:val="00B0579C"/>
    <w:rsid w:val="00B0743E"/>
    <w:rsid w:val="00B10DA7"/>
    <w:rsid w:val="00B10E0A"/>
    <w:rsid w:val="00B1141F"/>
    <w:rsid w:val="00B1250E"/>
    <w:rsid w:val="00B12A07"/>
    <w:rsid w:val="00B12C0D"/>
    <w:rsid w:val="00B12E8E"/>
    <w:rsid w:val="00B12F14"/>
    <w:rsid w:val="00B13C8D"/>
    <w:rsid w:val="00B13DEB"/>
    <w:rsid w:val="00B141F9"/>
    <w:rsid w:val="00B14972"/>
    <w:rsid w:val="00B154BA"/>
    <w:rsid w:val="00B15AE7"/>
    <w:rsid w:val="00B16303"/>
    <w:rsid w:val="00B16963"/>
    <w:rsid w:val="00B171D1"/>
    <w:rsid w:val="00B210E3"/>
    <w:rsid w:val="00B21D22"/>
    <w:rsid w:val="00B225E0"/>
    <w:rsid w:val="00B2378B"/>
    <w:rsid w:val="00B23EDA"/>
    <w:rsid w:val="00B245A2"/>
    <w:rsid w:val="00B25DE9"/>
    <w:rsid w:val="00B2612B"/>
    <w:rsid w:val="00B269C3"/>
    <w:rsid w:val="00B26B77"/>
    <w:rsid w:val="00B271D1"/>
    <w:rsid w:val="00B2735C"/>
    <w:rsid w:val="00B2779D"/>
    <w:rsid w:val="00B27B15"/>
    <w:rsid w:val="00B311B9"/>
    <w:rsid w:val="00B31260"/>
    <w:rsid w:val="00B322F3"/>
    <w:rsid w:val="00B33A84"/>
    <w:rsid w:val="00B33D6E"/>
    <w:rsid w:val="00B34F1B"/>
    <w:rsid w:val="00B361F9"/>
    <w:rsid w:val="00B36701"/>
    <w:rsid w:val="00B371A5"/>
    <w:rsid w:val="00B405EC"/>
    <w:rsid w:val="00B43341"/>
    <w:rsid w:val="00B43D00"/>
    <w:rsid w:val="00B4459E"/>
    <w:rsid w:val="00B45B68"/>
    <w:rsid w:val="00B46BCC"/>
    <w:rsid w:val="00B47CD8"/>
    <w:rsid w:val="00B50175"/>
    <w:rsid w:val="00B51097"/>
    <w:rsid w:val="00B52542"/>
    <w:rsid w:val="00B52AD7"/>
    <w:rsid w:val="00B5302A"/>
    <w:rsid w:val="00B530B0"/>
    <w:rsid w:val="00B53400"/>
    <w:rsid w:val="00B53A6B"/>
    <w:rsid w:val="00B54570"/>
    <w:rsid w:val="00B55289"/>
    <w:rsid w:val="00B57376"/>
    <w:rsid w:val="00B57606"/>
    <w:rsid w:val="00B57844"/>
    <w:rsid w:val="00B57F7C"/>
    <w:rsid w:val="00B60612"/>
    <w:rsid w:val="00B60AA1"/>
    <w:rsid w:val="00B6321D"/>
    <w:rsid w:val="00B63533"/>
    <w:rsid w:val="00B63F96"/>
    <w:rsid w:val="00B646CD"/>
    <w:rsid w:val="00B65280"/>
    <w:rsid w:val="00B65568"/>
    <w:rsid w:val="00B6608F"/>
    <w:rsid w:val="00B675C0"/>
    <w:rsid w:val="00B679A5"/>
    <w:rsid w:val="00B731B3"/>
    <w:rsid w:val="00B73561"/>
    <w:rsid w:val="00B740E9"/>
    <w:rsid w:val="00B76CBA"/>
    <w:rsid w:val="00B77126"/>
    <w:rsid w:val="00B77E87"/>
    <w:rsid w:val="00B80659"/>
    <w:rsid w:val="00B825CC"/>
    <w:rsid w:val="00B8348F"/>
    <w:rsid w:val="00B83909"/>
    <w:rsid w:val="00B83CD5"/>
    <w:rsid w:val="00B8638D"/>
    <w:rsid w:val="00B91777"/>
    <w:rsid w:val="00B91CE8"/>
    <w:rsid w:val="00B92F7D"/>
    <w:rsid w:val="00B940F3"/>
    <w:rsid w:val="00B952E6"/>
    <w:rsid w:val="00B955A2"/>
    <w:rsid w:val="00B95D9C"/>
    <w:rsid w:val="00B97A9F"/>
    <w:rsid w:val="00BA0B94"/>
    <w:rsid w:val="00BA150C"/>
    <w:rsid w:val="00BA1BD3"/>
    <w:rsid w:val="00BA2661"/>
    <w:rsid w:val="00BA2E2B"/>
    <w:rsid w:val="00BA6ED3"/>
    <w:rsid w:val="00BA6F3E"/>
    <w:rsid w:val="00BA703F"/>
    <w:rsid w:val="00BA7765"/>
    <w:rsid w:val="00BB21BC"/>
    <w:rsid w:val="00BB4D3F"/>
    <w:rsid w:val="00BB4FE9"/>
    <w:rsid w:val="00BB655A"/>
    <w:rsid w:val="00BB6BE2"/>
    <w:rsid w:val="00BC1585"/>
    <w:rsid w:val="00BC1DCF"/>
    <w:rsid w:val="00BC283D"/>
    <w:rsid w:val="00BC48BB"/>
    <w:rsid w:val="00BC4CD4"/>
    <w:rsid w:val="00BC5F8E"/>
    <w:rsid w:val="00BD3279"/>
    <w:rsid w:val="00BD64BA"/>
    <w:rsid w:val="00BD791D"/>
    <w:rsid w:val="00BD7CB1"/>
    <w:rsid w:val="00BD7D37"/>
    <w:rsid w:val="00BE0916"/>
    <w:rsid w:val="00BE287A"/>
    <w:rsid w:val="00BE53B4"/>
    <w:rsid w:val="00BE58B1"/>
    <w:rsid w:val="00BE6360"/>
    <w:rsid w:val="00BE734F"/>
    <w:rsid w:val="00BE7F9D"/>
    <w:rsid w:val="00BF1E96"/>
    <w:rsid w:val="00BF253D"/>
    <w:rsid w:val="00BF359E"/>
    <w:rsid w:val="00BF4C8A"/>
    <w:rsid w:val="00BF5EBF"/>
    <w:rsid w:val="00BF6307"/>
    <w:rsid w:val="00C03608"/>
    <w:rsid w:val="00C0437A"/>
    <w:rsid w:val="00C049ED"/>
    <w:rsid w:val="00C06A8F"/>
    <w:rsid w:val="00C06BEA"/>
    <w:rsid w:val="00C06FC9"/>
    <w:rsid w:val="00C071D8"/>
    <w:rsid w:val="00C10669"/>
    <w:rsid w:val="00C12A4C"/>
    <w:rsid w:val="00C131E5"/>
    <w:rsid w:val="00C13A1C"/>
    <w:rsid w:val="00C13A45"/>
    <w:rsid w:val="00C13B10"/>
    <w:rsid w:val="00C1458B"/>
    <w:rsid w:val="00C21BCC"/>
    <w:rsid w:val="00C21EA2"/>
    <w:rsid w:val="00C23055"/>
    <w:rsid w:val="00C23F8C"/>
    <w:rsid w:val="00C24564"/>
    <w:rsid w:val="00C24F01"/>
    <w:rsid w:val="00C253F2"/>
    <w:rsid w:val="00C26E5D"/>
    <w:rsid w:val="00C2725E"/>
    <w:rsid w:val="00C27CE2"/>
    <w:rsid w:val="00C306BE"/>
    <w:rsid w:val="00C3482D"/>
    <w:rsid w:val="00C34978"/>
    <w:rsid w:val="00C37686"/>
    <w:rsid w:val="00C411FA"/>
    <w:rsid w:val="00C42AB1"/>
    <w:rsid w:val="00C44FE6"/>
    <w:rsid w:val="00C45A14"/>
    <w:rsid w:val="00C46210"/>
    <w:rsid w:val="00C464E4"/>
    <w:rsid w:val="00C46B2B"/>
    <w:rsid w:val="00C47C5E"/>
    <w:rsid w:val="00C507C3"/>
    <w:rsid w:val="00C516A0"/>
    <w:rsid w:val="00C52F6B"/>
    <w:rsid w:val="00C53612"/>
    <w:rsid w:val="00C53972"/>
    <w:rsid w:val="00C555A5"/>
    <w:rsid w:val="00C56939"/>
    <w:rsid w:val="00C61124"/>
    <w:rsid w:val="00C61EDF"/>
    <w:rsid w:val="00C63934"/>
    <w:rsid w:val="00C64C4E"/>
    <w:rsid w:val="00C651FE"/>
    <w:rsid w:val="00C65421"/>
    <w:rsid w:val="00C672DC"/>
    <w:rsid w:val="00C73B3E"/>
    <w:rsid w:val="00C74341"/>
    <w:rsid w:val="00C74440"/>
    <w:rsid w:val="00C746CB"/>
    <w:rsid w:val="00C77974"/>
    <w:rsid w:val="00C77B65"/>
    <w:rsid w:val="00C77CA9"/>
    <w:rsid w:val="00C80733"/>
    <w:rsid w:val="00C80F3A"/>
    <w:rsid w:val="00C815D0"/>
    <w:rsid w:val="00C81FA2"/>
    <w:rsid w:val="00C83AB5"/>
    <w:rsid w:val="00C83C49"/>
    <w:rsid w:val="00C83C62"/>
    <w:rsid w:val="00C85B09"/>
    <w:rsid w:val="00C8700D"/>
    <w:rsid w:val="00C9004A"/>
    <w:rsid w:val="00C90846"/>
    <w:rsid w:val="00C928A5"/>
    <w:rsid w:val="00C92F35"/>
    <w:rsid w:val="00C96950"/>
    <w:rsid w:val="00C96BFA"/>
    <w:rsid w:val="00C97439"/>
    <w:rsid w:val="00CA0238"/>
    <w:rsid w:val="00CA0381"/>
    <w:rsid w:val="00CA1276"/>
    <w:rsid w:val="00CA1481"/>
    <w:rsid w:val="00CA1967"/>
    <w:rsid w:val="00CA49B6"/>
    <w:rsid w:val="00CB2E23"/>
    <w:rsid w:val="00CB3437"/>
    <w:rsid w:val="00CB3FE2"/>
    <w:rsid w:val="00CB4994"/>
    <w:rsid w:val="00CB4E0F"/>
    <w:rsid w:val="00CB6D44"/>
    <w:rsid w:val="00CC0357"/>
    <w:rsid w:val="00CC075A"/>
    <w:rsid w:val="00CC0DED"/>
    <w:rsid w:val="00CC0FF3"/>
    <w:rsid w:val="00CC144D"/>
    <w:rsid w:val="00CC22E2"/>
    <w:rsid w:val="00CC23AF"/>
    <w:rsid w:val="00CC3482"/>
    <w:rsid w:val="00CC3D25"/>
    <w:rsid w:val="00CC42C4"/>
    <w:rsid w:val="00CC457F"/>
    <w:rsid w:val="00CC6C9A"/>
    <w:rsid w:val="00CD112F"/>
    <w:rsid w:val="00CD11C8"/>
    <w:rsid w:val="00CD1539"/>
    <w:rsid w:val="00CD23F7"/>
    <w:rsid w:val="00CD2B70"/>
    <w:rsid w:val="00CD3739"/>
    <w:rsid w:val="00CD3B6A"/>
    <w:rsid w:val="00CD42A1"/>
    <w:rsid w:val="00CD489A"/>
    <w:rsid w:val="00CD4AAF"/>
    <w:rsid w:val="00CD5174"/>
    <w:rsid w:val="00CD6B29"/>
    <w:rsid w:val="00CE1868"/>
    <w:rsid w:val="00CE22C4"/>
    <w:rsid w:val="00CE240F"/>
    <w:rsid w:val="00CE262B"/>
    <w:rsid w:val="00CE2E1C"/>
    <w:rsid w:val="00CE3625"/>
    <w:rsid w:val="00CE4209"/>
    <w:rsid w:val="00CE45EB"/>
    <w:rsid w:val="00CE5326"/>
    <w:rsid w:val="00CE5698"/>
    <w:rsid w:val="00CE69FC"/>
    <w:rsid w:val="00CE719C"/>
    <w:rsid w:val="00CE79D0"/>
    <w:rsid w:val="00CE7D2C"/>
    <w:rsid w:val="00CF028D"/>
    <w:rsid w:val="00CF0463"/>
    <w:rsid w:val="00CF1F58"/>
    <w:rsid w:val="00CF28C9"/>
    <w:rsid w:val="00CF370B"/>
    <w:rsid w:val="00CF3D95"/>
    <w:rsid w:val="00CF4897"/>
    <w:rsid w:val="00CF65AE"/>
    <w:rsid w:val="00CF674F"/>
    <w:rsid w:val="00CF7365"/>
    <w:rsid w:val="00CF7C5F"/>
    <w:rsid w:val="00CF7E3E"/>
    <w:rsid w:val="00D0157D"/>
    <w:rsid w:val="00D02029"/>
    <w:rsid w:val="00D04400"/>
    <w:rsid w:val="00D04FEA"/>
    <w:rsid w:val="00D057B3"/>
    <w:rsid w:val="00D062A8"/>
    <w:rsid w:val="00D06793"/>
    <w:rsid w:val="00D0775E"/>
    <w:rsid w:val="00D07BC7"/>
    <w:rsid w:val="00D1028F"/>
    <w:rsid w:val="00D10DFD"/>
    <w:rsid w:val="00D12657"/>
    <w:rsid w:val="00D12A88"/>
    <w:rsid w:val="00D12EDF"/>
    <w:rsid w:val="00D1422F"/>
    <w:rsid w:val="00D157B9"/>
    <w:rsid w:val="00D1591A"/>
    <w:rsid w:val="00D1593F"/>
    <w:rsid w:val="00D16707"/>
    <w:rsid w:val="00D2267C"/>
    <w:rsid w:val="00D23909"/>
    <w:rsid w:val="00D253F4"/>
    <w:rsid w:val="00D25980"/>
    <w:rsid w:val="00D26550"/>
    <w:rsid w:val="00D2742C"/>
    <w:rsid w:val="00D274DE"/>
    <w:rsid w:val="00D316EA"/>
    <w:rsid w:val="00D3184E"/>
    <w:rsid w:val="00D330B4"/>
    <w:rsid w:val="00D33184"/>
    <w:rsid w:val="00D3571A"/>
    <w:rsid w:val="00D3595C"/>
    <w:rsid w:val="00D3784A"/>
    <w:rsid w:val="00D37E15"/>
    <w:rsid w:val="00D37F2A"/>
    <w:rsid w:val="00D41056"/>
    <w:rsid w:val="00D44410"/>
    <w:rsid w:val="00D448FD"/>
    <w:rsid w:val="00D44DFB"/>
    <w:rsid w:val="00D46776"/>
    <w:rsid w:val="00D50191"/>
    <w:rsid w:val="00D518BD"/>
    <w:rsid w:val="00D534EE"/>
    <w:rsid w:val="00D54184"/>
    <w:rsid w:val="00D5560B"/>
    <w:rsid w:val="00D55B92"/>
    <w:rsid w:val="00D55BB0"/>
    <w:rsid w:val="00D56505"/>
    <w:rsid w:val="00D56987"/>
    <w:rsid w:val="00D60E37"/>
    <w:rsid w:val="00D61943"/>
    <w:rsid w:val="00D61982"/>
    <w:rsid w:val="00D628C4"/>
    <w:rsid w:val="00D635FF"/>
    <w:rsid w:val="00D64A4B"/>
    <w:rsid w:val="00D672A8"/>
    <w:rsid w:val="00D70BBA"/>
    <w:rsid w:val="00D7134C"/>
    <w:rsid w:val="00D72B49"/>
    <w:rsid w:val="00D74BBE"/>
    <w:rsid w:val="00D74C1B"/>
    <w:rsid w:val="00D75B24"/>
    <w:rsid w:val="00D75CCE"/>
    <w:rsid w:val="00D76551"/>
    <w:rsid w:val="00D76C13"/>
    <w:rsid w:val="00D77BF4"/>
    <w:rsid w:val="00D804E8"/>
    <w:rsid w:val="00D80501"/>
    <w:rsid w:val="00D8125F"/>
    <w:rsid w:val="00D8379E"/>
    <w:rsid w:val="00D837B2"/>
    <w:rsid w:val="00D83A3A"/>
    <w:rsid w:val="00D83FD2"/>
    <w:rsid w:val="00D8403A"/>
    <w:rsid w:val="00D843E8"/>
    <w:rsid w:val="00D85420"/>
    <w:rsid w:val="00D85BF4"/>
    <w:rsid w:val="00D870E5"/>
    <w:rsid w:val="00D87529"/>
    <w:rsid w:val="00D87944"/>
    <w:rsid w:val="00D879F0"/>
    <w:rsid w:val="00D925C4"/>
    <w:rsid w:val="00D92B12"/>
    <w:rsid w:val="00D93504"/>
    <w:rsid w:val="00D93D87"/>
    <w:rsid w:val="00D95B53"/>
    <w:rsid w:val="00D963F9"/>
    <w:rsid w:val="00D97406"/>
    <w:rsid w:val="00DA101F"/>
    <w:rsid w:val="00DA14B7"/>
    <w:rsid w:val="00DA177E"/>
    <w:rsid w:val="00DA189D"/>
    <w:rsid w:val="00DA2144"/>
    <w:rsid w:val="00DA352C"/>
    <w:rsid w:val="00DA3614"/>
    <w:rsid w:val="00DA5690"/>
    <w:rsid w:val="00DA7327"/>
    <w:rsid w:val="00DB18E3"/>
    <w:rsid w:val="00DB1977"/>
    <w:rsid w:val="00DB242E"/>
    <w:rsid w:val="00DB2B89"/>
    <w:rsid w:val="00DB2F1A"/>
    <w:rsid w:val="00DB3BC7"/>
    <w:rsid w:val="00DB419F"/>
    <w:rsid w:val="00DB5073"/>
    <w:rsid w:val="00DB5320"/>
    <w:rsid w:val="00DB66B4"/>
    <w:rsid w:val="00DB73E2"/>
    <w:rsid w:val="00DB7AD7"/>
    <w:rsid w:val="00DC11CC"/>
    <w:rsid w:val="00DC18C0"/>
    <w:rsid w:val="00DC48CE"/>
    <w:rsid w:val="00DC6098"/>
    <w:rsid w:val="00DC617B"/>
    <w:rsid w:val="00DC77B3"/>
    <w:rsid w:val="00DC796C"/>
    <w:rsid w:val="00DD13EC"/>
    <w:rsid w:val="00DD3C23"/>
    <w:rsid w:val="00DD3CD8"/>
    <w:rsid w:val="00DD3ED6"/>
    <w:rsid w:val="00DD6805"/>
    <w:rsid w:val="00DD6D15"/>
    <w:rsid w:val="00DD74D3"/>
    <w:rsid w:val="00DD7877"/>
    <w:rsid w:val="00DD7C5F"/>
    <w:rsid w:val="00DD7C6F"/>
    <w:rsid w:val="00DD7EAC"/>
    <w:rsid w:val="00DE2D7D"/>
    <w:rsid w:val="00DE4062"/>
    <w:rsid w:val="00DE4684"/>
    <w:rsid w:val="00DE4B1D"/>
    <w:rsid w:val="00DE5A19"/>
    <w:rsid w:val="00DE783F"/>
    <w:rsid w:val="00DE7877"/>
    <w:rsid w:val="00DF07E1"/>
    <w:rsid w:val="00DF14C2"/>
    <w:rsid w:val="00DF30F8"/>
    <w:rsid w:val="00DF3DA6"/>
    <w:rsid w:val="00DF404E"/>
    <w:rsid w:val="00DF4789"/>
    <w:rsid w:val="00E01899"/>
    <w:rsid w:val="00E01B94"/>
    <w:rsid w:val="00E0206D"/>
    <w:rsid w:val="00E05ACF"/>
    <w:rsid w:val="00E0739C"/>
    <w:rsid w:val="00E07AD9"/>
    <w:rsid w:val="00E11DFC"/>
    <w:rsid w:val="00E12825"/>
    <w:rsid w:val="00E13A88"/>
    <w:rsid w:val="00E13C85"/>
    <w:rsid w:val="00E169AC"/>
    <w:rsid w:val="00E17F2C"/>
    <w:rsid w:val="00E204B2"/>
    <w:rsid w:val="00E2062D"/>
    <w:rsid w:val="00E21C88"/>
    <w:rsid w:val="00E22012"/>
    <w:rsid w:val="00E22407"/>
    <w:rsid w:val="00E22A4E"/>
    <w:rsid w:val="00E22CF6"/>
    <w:rsid w:val="00E23A53"/>
    <w:rsid w:val="00E246BF"/>
    <w:rsid w:val="00E24C85"/>
    <w:rsid w:val="00E25B38"/>
    <w:rsid w:val="00E2609D"/>
    <w:rsid w:val="00E262BA"/>
    <w:rsid w:val="00E270E3"/>
    <w:rsid w:val="00E31F97"/>
    <w:rsid w:val="00E32774"/>
    <w:rsid w:val="00E33D4F"/>
    <w:rsid w:val="00E347E8"/>
    <w:rsid w:val="00E3797B"/>
    <w:rsid w:val="00E408B5"/>
    <w:rsid w:val="00E40CD8"/>
    <w:rsid w:val="00E40E3C"/>
    <w:rsid w:val="00E41AF7"/>
    <w:rsid w:val="00E41C9B"/>
    <w:rsid w:val="00E423EA"/>
    <w:rsid w:val="00E42414"/>
    <w:rsid w:val="00E43C5A"/>
    <w:rsid w:val="00E45D65"/>
    <w:rsid w:val="00E46153"/>
    <w:rsid w:val="00E465FB"/>
    <w:rsid w:val="00E46BCC"/>
    <w:rsid w:val="00E46C26"/>
    <w:rsid w:val="00E47517"/>
    <w:rsid w:val="00E47E1F"/>
    <w:rsid w:val="00E53DA2"/>
    <w:rsid w:val="00E547C1"/>
    <w:rsid w:val="00E54973"/>
    <w:rsid w:val="00E5613A"/>
    <w:rsid w:val="00E562E3"/>
    <w:rsid w:val="00E56C75"/>
    <w:rsid w:val="00E57960"/>
    <w:rsid w:val="00E61BC3"/>
    <w:rsid w:val="00E64E01"/>
    <w:rsid w:val="00E70ACE"/>
    <w:rsid w:val="00E718E2"/>
    <w:rsid w:val="00E71B20"/>
    <w:rsid w:val="00E73490"/>
    <w:rsid w:val="00E73D70"/>
    <w:rsid w:val="00E75D05"/>
    <w:rsid w:val="00E77233"/>
    <w:rsid w:val="00E777D2"/>
    <w:rsid w:val="00E77998"/>
    <w:rsid w:val="00E80D8A"/>
    <w:rsid w:val="00E8101A"/>
    <w:rsid w:val="00E81FFE"/>
    <w:rsid w:val="00E831DE"/>
    <w:rsid w:val="00E839B7"/>
    <w:rsid w:val="00E83BE8"/>
    <w:rsid w:val="00E84499"/>
    <w:rsid w:val="00E85576"/>
    <w:rsid w:val="00E85E05"/>
    <w:rsid w:val="00E878F7"/>
    <w:rsid w:val="00E90881"/>
    <w:rsid w:val="00E913E1"/>
    <w:rsid w:val="00E9201D"/>
    <w:rsid w:val="00E935D2"/>
    <w:rsid w:val="00E93613"/>
    <w:rsid w:val="00E95203"/>
    <w:rsid w:val="00EA08E3"/>
    <w:rsid w:val="00EA0B2C"/>
    <w:rsid w:val="00EA3397"/>
    <w:rsid w:val="00EA4CD0"/>
    <w:rsid w:val="00EA60FE"/>
    <w:rsid w:val="00EA6E0D"/>
    <w:rsid w:val="00EB080A"/>
    <w:rsid w:val="00EB32E4"/>
    <w:rsid w:val="00EB34B0"/>
    <w:rsid w:val="00EB4D51"/>
    <w:rsid w:val="00EB5D69"/>
    <w:rsid w:val="00EB6A61"/>
    <w:rsid w:val="00EB7646"/>
    <w:rsid w:val="00EC003D"/>
    <w:rsid w:val="00EC0EF2"/>
    <w:rsid w:val="00EC1FEF"/>
    <w:rsid w:val="00EC275B"/>
    <w:rsid w:val="00EC3422"/>
    <w:rsid w:val="00EC5289"/>
    <w:rsid w:val="00EC751C"/>
    <w:rsid w:val="00EC7874"/>
    <w:rsid w:val="00ED02BD"/>
    <w:rsid w:val="00ED0690"/>
    <w:rsid w:val="00ED079F"/>
    <w:rsid w:val="00ED0A06"/>
    <w:rsid w:val="00ED0F91"/>
    <w:rsid w:val="00ED1974"/>
    <w:rsid w:val="00ED1A09"/>
    <w:rsid w:val="00ED2EB6"/>
    <w:rsid w:val="00ED3917"/>
    <w:rsid w:val="00ED426C"/>
    <w:rsid w:val="00ED4C7D"/>
    <w:rsid w:val="00ED578B"/>
    <w:rsid w:val="00ED7272"/>
    <w:rsid w:val="00EE017A"/>
    <w:rsid w:val="00EE0B86"/>
    <w:rsid w:val="00EE13DB"/>
    <w:rsid w:val="00EE202A"/>
    <w:rsid w:val="00EE2273"/>
    <w:rsid w:val="00EE2722"/>
    <w:rsid w:val="00EE2F89"/>
    <w:rsid w:val="00EE35C8"/>
    <w:rsid w:val="00EE3FEA"/>
    <w:rsid w:val="00EE5190"/>
    <w:rsid w:val="00EE5D65"/>
    <w:rsid w:val="00EE7A27"/>
    <w:rsid w:val="00EF00A4"/>
    <w:rsid w:val="00EF3EA0"/>
    <w:rsid w:val="00EF637B"/>
    <w:rsid w:val="00F000DA"/>
    <w:rsid w:val="00F00D33"/>
    <w:rsid w:val="00F0105D"/>
    <w:rsid w:val="00F03A4F"/>
    <w:rsid w:val="00F05A79"/>
    <w:rsid w:val="00F066DE"/>
    <w:rsid w:val="00F06D23"/>
    <w:rsid w:val="00F074CA"/>
    <w:rsid w:val="00F07637"/>
    <w:rsid w:val="00F077D7"/>
    <w:rsid w:val="00F10DAD"/>
    <w:rsid w:val="00F116D8"/>
    <w:rsid w:val="00F117B5"/>
    <w:rsid w:val="00F1201A"/>
    <w:rsid w:val="00F13F3D"/>
    <w:rsid w:val="00F14AEB"/>
    <w:rsid w:val="00F15796"/>
    <w:rsid w:val="00F1660E"/>
    <w:rsid w:val="00F17425"/>
    <w:rsid w:val="00F206AF"/>
    <w:rsid w:val="00F209A5"/>
    <w:rsid w:val="00F21958"/>
    <w:rsid w:val="00F2360B"/>
    <w:rsid w:val="00F25B1E"/>
    <w:rsid w:val="00F26731"/>
    <w:rsid w:val="00F267D3"/>
    <w:rsid w:val="00F27B65"/>
    <w:rsid w:val="00F3048B"/>
    <w:rsid w:val="00F30BCB"/>
    <w:rsid w:val="00F312D0"/>
    <w:rsid w:val="00F312DE"/>
    <w:rsid w:val="00F31821"/>
    <w:rsid w:val="00F31D27"/>
    <w:rsid w:val="00F32615"/>
    <w:rsid w:val="00F33BC5"/>
    <w:rsid w:val="00F37C46"/>
    <w:rsid w:val="00F37F70"/>
    <w:rsid w:val="00F414E7"/>
    <w:rsid w:val="00F42D28"/>
    <w:rsid w:val="00F44617"/>
    <w:rsid w:val="00F449DA"/>
    <w:rsid w:val="00F44CC7"/>
    <w:rsid w:val="00F46863"/>
    <w:rsid w:val="00F46880"/>
    <w:rsid w:val="00F513E7"/>
    <w:rsid w:val="00F51FCC"/>
    <w:rsid w:val="00F53A5F"/>
    <w:rsid w:val="00F541B5"/>
    <w:rsid w:val="00F5456C"/>
    <w:rsid w:val="00F547B8"/>
    <w:rsid w:val="00F55258"/>
    <w:rsid w:val="00F55F81"/>
    <w:rsid w:val="00F568B9"/>
    <w:rsid w:val="00F56A7A"/>
    <w:rsid w:val="00F56C8A"/>
    <w:rsid w:val="00F60D9F"/>
    <w:rsid w:val="00F613EE"/>
    <w:rsid w:val="00F61ADF"/>
    <w:rsid w:val="00F6348C"/>
    <w:rsid w:val="00F659B7"/>
    <w:rsid w:val="00F66767"/>
    <w:rsid w:val="00F674E7"/>
    <w:rsid w:val="00F70BCA"/>
    <w:rsid w:val="00F70D49"/>
    <w:rsid w:val="00F73035"/>
    <w:rsid w:val="00F733A1"/>
    <w:rsid w:val="00F7442C"/>
    <w:rsid w:val="00F7456D"/>
    <w:rsid w:val="00F747AB"/>
    <w:rsid w:val="00F74BB0"/>
    <w:rsid w:val="00F75A8A"/>
    <w:rsid w:val="00F75BC7"/>
    <w:rsid w:val="00F769F5"/>
    <w:rsid w:val="00F76C12"/>
    <w:rsid w:val="00F779C8"/>
    <w:rsid w:val="00F800DA"/>
    <w:rsid w:val="00F807B0"/>
    <w:rsid w:val="00F80CC7"/>
    <w:rsid w:val="00F81E9B"/>
    <w:rsid w:val="00F82775"/>
    <w:rsid w:val="00F83610"/>
    <w:rsid w:val="00F8479C"/>
    <w:rsid w:val="00F9469C"/>
    <w:rsid w:val="00F9593C"/>
    <w:rsid w:val="00F965EA"/>
    <w:rsid w:val="00F9789E"/>
    <w:rsid w:val="00FA0C09"/>
    <w:rsid w:val="00FA11A9"/>
    <w:rsid w:val="00FA16B4"/>
    <w:rsid w:val="00FA16E0"/>
    <w:rsid w:val="00FA2F80"/>
    <w:rsid w:val="00FA3B74"/>
    <w:rsid w:val="00FA3D2A"/>
    <w:rsid w:val="00FA3D4A"/>
    <w:rsid w:val="00FA7133"/>
    <w:rsid w:val="00FA72BB"/>
    <w:rsid w:val="00FA7B6E"/>
    <w:rsid w:val="00FB01B8"/>
    <w:rsid w:val="00FB0787"/>
    <w:rsid w:val="00FB18F0"/>
    <w:rsid w:val="00FB1F2F"/>
    <w:rsid w:val="00FB3CE4"/>
    <w:rsid w:val="00FB5CA5"/>
    <w:rsid w:val="00FB639B"/>
    <w:rsid w:val="00FB66D7"/>
    <w:rsid w:val="00FB688C"/>
    <w:rsid w:val="00FB6DD8"/>
    <w:rsid w:val="00FC0C94"/>
    <w:rsid w:val="00FC0FC7"/>
    <w:rsid w:val="00FC128F"/>
    <w:rsid w:val="00FC1490"/>
    <w:rsid w:val="00FC2881"/>
    <w:rsid w:val="00FC4699"/>
    <w:rsid w:val="00FC4B1B"/>
    <w:rsid w:val="00FC57A9"/>
    <w:rsid w:val="00FC5997"/>
    <w:rsid w:val="00FC7835"/>
    <w:rsid w:val="00FC7FBA"/>
    <w:rsid w:val="00FD06A5"/>
    <w:rsid w:val="00FD0A76"/>
    <w:rsid w:val="00FD1141"/>
    <w:rsid w:val="00FD2136"/>
    <w:rsid w:val="00FD21C8"/>
    <w:rsid w:val="00FD278D"/>
    <w:rsid w:val="00FD3267"/>
    <w:rsid w:val="00FD3375"/>
    <w:rsid w:val="00FD4799"/>
    <w:rsid w:val="00FD4D7B"/>
    <w:rsid w:val="00FD4D89"/>
    <w:rsid w:val="00FD4E38"/>
    <w:rsid w:val="00FD5B3C"/>
    <w:rsid w:val="00FD5FE6"/>
    <w:rsid w:val="00FD673F"/>
    <w:rsid w:val="00FD702F"/>
    <w:rsid w:val="00FE4C54"/>
    <w:rsid w:val="00FE5480"/>
    <w:rsid w:val="00FE5673"/>
    <w:rsid w:val="00FE65B6"/>
    <w:rsid w:val="00FE6CE4"/>
    <w:rsid w:val="00FE6CE8"/>
    <w:rsid w:val="00FE7AE0"/>
    <w:rsid w:val="00FF063E"/>
    <w:rsid w:val="00FF26D7"/>
    <w:rsid w:val="00FF4774"/>
    <w:rsid w:val="00FF59A3"/>
    <w:rsid w:val="00FF671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CO" w:eastAsia="es-CO"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3" w:unhideWhenUsed="0" w:qFormat="1"/>
    <w:lsdException w:name="heading 3" w:semiHidden="0" w:uiPriority="4" w:unhideWhenUsed="0" w:qFormat="1"/>
    <w:lsdException w:name="heading 4" w:semiHidden="0" w:uiPriority="5" w:unhideWhenUsed="0" w:qFormat="1"/>
    <w:lsdException w:name="heading 5" w:semiHidden="0" w:uiPriority="6"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39"/>
    <w:lsdException w:name="toc 2" w:uiPriority="39"/>
    <w:lsdException w:name="toc 3" w:uiPriority="39"/>
    <w:lsdException w:name="footnote text" w:uiPriority="99"/>
    <w:lsdException w:name="header" w:uiPriority="99"/>
    <w:lsdException w:name="footer" w:uiPriority="99"/>
    <w:lsdException w:name="caption" w:locked="1" w:qFormat="1"/>
    <w:lsdException w:name="table of figures" w:uiPriority="99"/>
    <w:lsdException w:name="envelope address" w:locked="1"/>
    <w:lsdException w:name="footnote reference" w:uiPriority="99"/>
    <w:lsdException w:name="toa heading" w:locked="1"/>
    <w:lsdException w:name="List" w:locked="1"/>
    <w:lsdException w:name="List Number" w:locked="1" w:semiHidden="0" w:unhideWhenUsed="0"/>
    <w:lsdException w:name="List 2" w:locked="1"/>
    <w:lsdException w:name="List 3" w:locked="1"/>
    <w:lsdException w:name="List 4" w:locked="1" w:semiHidden="0" w:unhideWhenUsed="0"/>
    <w:lsdException w:name="List 5" w:locked="1" w:semiHidden="0" w:unhideWhenUsed="0"/>
    <w:lsdException w:name="List Number 2" w:locked="1"/>
    <w:lsdException w:name="List Number 3" w:locked="1"/>
    <w:lsdException w:name="Title" w:semiHidden="0" w:unhideWhenUsed="0" w:qFormat="1"/>
    <w:lsdException w:name="Closing" w:locked="1"/>
    <w:lsdException w:name="Signature"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nhideWhenUsed="0" w:qFormat="1"/>
    <w:lsdException w:name="Salutation" w:semiHidden="0" w:unhideWhenUsed="0"/>
    <w:lsdException w:name="Date" w:locked="1" w:semiHidden="0" w:unhideWhenUsed="0"/>
    <w:lsdException w:name="Body Text First Indent" w:semiHidden="0" w:unhideWhenUsed="0"/>
    <w:lsdException w:name="Note Heading" w:locked="1"/>
    <w:lsdException w:name="Hyperlink" w:uiPriority="99"/>
    <w:lsdException w:name="FollowedHyperlink" w:locked="1"/>
    <w:lsdException w:name="Strong" w:semiHidden="0" w:uiPriority="22" w:unhideWhenUsed="0" w:qFormat="1"/>
    <w:lsdException w:name="Emphasis" w:locked="1" w:semiHidden="0" w:unhideWhenUsed="0" w:qFormat="1"/>
    <w:lsdException w:name="E-mail Signature" w:locked="1"/>
    <w:lsdException w:name="Normal (Web)" w:uiPriority="99"/>
    <w:lsdException w:name="HTML Acronym" w:locked="1"/>
    <w:lsdException w:name="HTML Address" w:locked="1"/>
    <w:lsdException w:name="HTML Cite" w:locked="1" w:uiPriority="99"/>
    <w:lsdException w:name="HTML Code" w:locked="1"/>
    <w:lsdException w:name="HTML Definition" w:locked="1"/>
    <w:lsdException w:name="HTML Preformatted" w:locked="1"/>
    <w:lsdException w:name="HTML Sample" w:locked="1"/>
    <w:lsdException w:name="annotation subjec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Table Grid" w:semiHidden="0" w:unhideWhenUsed="0"/>
    <w:lsdException w:name="Table Theme" w:locked="1"/>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3551B"/>
    <w:pPr>
      <w:spacing w:after="240"/>
      <w:jc w:val="both"/>
    </w:pPr>
    <w:rPr>
      <w:rFonts w:ascii="Arial" w:hAnsi="Arial"/>
      <w:sz w:val="24"/>
      <w:lang w:eastAsia="es-ES"/>
    </w:rPr>
  </w:style>
  <w:style w:type="paragraph" w:styleId="Ttulo1">
    <w:name w:val="heading 1"/>
    <w:aliases w:val="Edgar 1,título 1"/>
    <w:basedOn w:val="Normal"/>
    <w:next w:val="Normal"/>
    <w:uiPriority w:val="9"/>
    <w:qFormat/>
    <w:rsid w:val="003F341F"/>
    <w:pPr>
      <w:pageBreakBefore/>
      <w:numPr>
        <w:numId w:val="1"/>
      </w:numPr>
      <w:spacing w:before="480"/>
      <w:jc w:val="center"/>
      <w:outlineLvl w:val="0"/>
    </w:pPr>
    <w:rPr>
      <w:b/>
      <w:caps/>
    </w:rPr>
  </w:style>
  <w:style w:type="paragraph" w:styleId="Ttulo2">
    <w:name w:val="heading 2"/>
    <w:aliases w:val="Edgar 2,título 2"/>
    <w:basedOn w:val="Normal"/>
    <w:next w:val="Normal"/>
    <w:autoRedefine/>
    <w:uiPriority w:val="3"/>
    <w:qFormat/>
    <w:rsid w:val="00F81E9B"/>
    <w:pPr>
      <w:widowControl w:val="0"/>
      <w:numPr>
        <w:ilvl w:val="1"/>
        <w:numId w:val="1"/>
      </w:numPr>
      <w:tabs>
        <w:tab w:val="clear" w:pos="576"/>
      </w:tabs>
      <w:spacing w:before="360"/>
      <w:ind w:left="567" w:hanging="567"/>
      <w:outlineLvl w:val="1"/>
    </w:pPr>
    <w:rPr>
      <w:rFonts w:cs="Arial"/>
      <w:b/>
      <w:caps/>
      <w:szCs w:val="22"/>
      <w:lang w:val="es-ES_tradnl"/>
    </w:rPr>
  </w:style>
  <w:style w:type="paragraph" w:styleId="Ttulo3">
    <w:name w:val="heading 3"/>
    <w:aliases w:val="Edgar 3,título 3"/>
    <w:basedOn w:val="Normal"/>
    <w:next w:val="Normal"/>
    <w:uiPriority w:val="4"/>
    <w:qFormat/>
    <w:rsid w:val="00F81E9B"/>
    <w:pPr>
      <w:widowControl w:val="0"/>
      <w:numPr>
        <w:ilvl w:val="2"/>
        <w:numId w:val="1"/>
      </w:numPr>
      <w:tabs>
        <w:tab w:val="left" w:pos="680"/>
      </w:tabs>
      <w:outlineLvl w:val="2"/>
    </w:pPr>
    <w:rPr>
      <w:b/>
    </w:rPr>
  </w:style>
  <w:style w:type="paragraph" w:styleId="Ttulo4">
    <w:name w:val="heading 4"/>
    <w:basedOn w:val="Normal"/>
    <w:next w:val="Normal"/>
    <w:uiPriority w:val="5"/>
    <w:qFormat/>
    <w:rsid w:val="00F81E9B"/>
    <w:pPr>
      <w:numPr>
        <w:ilvl w:val="3"/>
        <w:numId w:val="1"/>
      </w:numPr>
      <w:ind w:left="1728"/>
      <w:outlineLvl w:val="3"/>
    </w:pPr>
  </w:style>
  <w:style w:type="paragraph" w:styleId="Ttulo5">
    <w:name w:val="heading 5"/>
    <w:aliases w:val="Título de Tabla,Título de Tablas,Titulo de tablas"/>
    <w:basedOn w:val="Normal"/>
    <w:next w:val="Normal"/>
    <w:link w:val="Ttulo5Car"/>
    <w:uiPriority w:val="6"/>
    <w:qFormat/>
    <w:rsid w:val="003F341F"/>
    <w:pPr>
      <w:numPr>
        <w:numId w:val="2"/>
      </w:numPr>
      <w:jc w:val="center"/>
      <w:outlineLvl w:val="4"/>
    </w:pPr>
    <w:rPr>
      <w:b/>
      <w:caps/>
      <w:szCs w:val="22"/>
      <w:lang w:val="es-ES_tradnl"/>
    </w:rPr>
  </w:style>
  <w:style w:type="paragraph" w:styleId="Ttulo6">
    <w:name w:val="heading 6"/>
    <w:aliases w:val="Título de figuras"/>
    <w:basedOn w:val="Ttulo5"/>
    <w:next w:val="Normal"/>
    <w:uiPriority w:val="9"/>
    <w:qFormat/>
    <w:rsid w:val="00D8403A"/>
    <w:pPr>
      <w:numPr>
        <w:numId w:val="3"/>
      </w:numPr>
      <w:tabs>
        <w:tab w:val="num" w:pos="1701"/>
      </w:tabs>
      <w:spacing w:after="120"/>
      <w:ind w:left="0"/>
      <w:outlineLvl w:val="5"/>
    </w:pPr>
  </w:style>
  <w:style w:type="paragraph" w:styleId="Ttulo7">
    <w:name w:val="heading 7"/>
    <w:aliases w:val="Título foto"/>
    <w:basedOn w:val="Normal"/>
    <w:next w:val="Normal"/>
    <w:uiPriority w:val="9"/>
    <w:qFormat/>
    <w:rsid w:val="0064278E"/>
    <w:pPr>
      <w:numPr>
        <w:numId w:val="4"/>
      </w:numPr>
      <w:jc w:val="center"/>
      <w:outlineLvl w:val="6"/>
    </w:pPr>
    <w:rPr>
      <w:b/>
      <w:caps/>
      <w:szCs w:val="24"/>
    </w:rPr>
  </w:style>
  <w:style w:type="paragraph" w:styleId="Ttulo8">
    <w:name w:val="heading 8"/>
    <w:basedOn w:val="Normal"/>
    <w:next w:val="Normal"/>
    <w:uiPriority w:val="9"/>
    <w:qFormat/>
    <w:rsid w:val="007A68D8"/>
    <w:pPr>
      <w:spacing w:before="240" w:after="60"/>
      <w:outlineLvl w:val="7"/>
    </w:pPr>
    <w:rPr>
      <w:rFonts w:ascii="Times New Roman" w:hAnsi="Times New Roman"/>
      <w:i/>
      <w:iCs/>
      <w:szCs w:val="24"/>
    </w:rPr>
  </w:style>
  <w:style w:type="paragraph" w:styleId="Ttulo9">
    <w:name w:val="heading 9"/>
    <w:basedOn w:val="Normal"/>
    <w:next w:val="Normal"/>
    <w:uiPriority w:val="9"/>
    <w:qFormat/>
    <w:rsid w:val="007A68D8"/>
    <w:pPr>
      <w:spacing w:before="240" w:after="60"/>
      <w:outlineLvl w:val="8"/>
    </w:pPr>
    <w:rPr>
      <w:rFonts w:cs="Arial"/>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5Car">
    <w:name w:val="Título 5 Car"/>
    <w:aliases w:val="Título de Tabla Car,Título de Tablas Car,Titulo de tablas Car"/>
    <w:link w:val="Ttulo5"/>
    <w:rsid w:val="003F341F"/>
    <w:rPr>
      <w:rFonts w:ascii="Arial" w:hAnsi="Arial"/>
      <w:b/>
      <w:caps/>
      <w:sz w:val="22"/>
      <w:szCs w:val="22"/>
      <w:lang w:val="es-ES_tradnl" w:eastAsia="es-ES"/>
    </w:rPr>
  </w:style>
  <w:style w:type="paragraph" w:customStyle="1" w:styleId="TtuloTabla">
    <w:name w:val="Título Tabla"/>
    <w:basedOn w:val="Normal"/>
    <w:next w:val="Normal"/>
    <w:autoRedefine/>
    <w:uiPriority w:val="9"/>
    <w:qFormat/>
    <w:rsid w:val="00B952E6"/>
    <w:pPr>
      <w:tabs>
        <w:tab w:val="left" w:pos="578"/>
      </w:tabs>
      <w:spacing w:after="120"/>
      <w:ind w:left="720" w:right="567" w:hanging="360"/>
      <w:jc w:val="center"/>
    </w:pPr>
    <w:rPr>
      <w:rFonts w:ascii="Tahoma" w:eastAsia="Calibri" w:hAnsi="Tahoma"/>
      <w:b/>
      <w:szCs w:val="18"/>
      <w:lang w:val="es-ES" w:eastAsia="en-US"/>
    </w:rPr>
  </w:style>
  <w:style w:type="paragraph" w:styleId="Encabezado">
    <w:name w:val="header"/>
    <w:basedOn w:val="Normal"/>
    <w:link w:val="EncabezadoCar"/>
    <w:uiPriority w:val="99"/>
    <w:rsid w:val="0033551B"/>
    <w:pPr>
      <w:tabs>
        <w:tab w:val="center" w:pos="4252"/>
        <w:tab w:val="right" w:pos="8504"/>
      </w:tabs>
      <w:spacing w:after="0"/>
      <w:jc w:val="center"/>
    </w:pPr>
    <w:rPr>
      <w:sz w:val="18"/>
    </w:rPr>
  </w:style>
  <w:style w:type="character" w:customStyle="1" w:styleId="EncabezadoCar">
    <w:name w:val="Encabezado Car"/>
    <w:link w:val="Encabezado"/>
    <w:uiPriority w:val="99"/>
    <w:rsid w:val="0033551B"/>
    <w:rPr>
      <w:rFonts w:ascii="Arial" w:hAnsi="Arial"/>
      <w:sz w:val="18"/>
      <w:lang w:eastAsia="es-ES"/>
    </w:rPr>
  </w:style>
  <w:style w:type="paragraph" w:customStyle="1" w:styleId="ContenidoTabla">
    <w:name w:val="Contenido Tabla"/>
    <w:basedOn w:val="Normal"/>
    <w:next w:val="Normal"/>
    <w:autoRedefine/>
    <w:uiPriority w:val="11"/>
    <w:rsid w:val="00D8403A"/>
    <w:pPr>
      <w:tabs>
        <w:tab w:val="left" w:pos="578"/>
      </w:tabs>
      <w:spacing w:before="120" w:after="120"/>
      <w:jc w:val="center"/>
    </w:pPr>
    <w:rPr>
      <w:sz w:val="20"/>
      <w:lang w:val="es-ES" w:eastAsia="en-US"/>
    </w:rPr>
  </w:style>
  <w:style w:type="character" w:styleId="Hipervnculo">
    <w:name w:val="Hyperlink"/>
    <w:uiPriority w:val="99"/>
    <w:unhideWhenUsed/>
    <w:rsid w:val="00CE22C4"/>
    <w:rPr>
      <w:color w:val="0563C1"/>
      <w:u w:val="single"/>
    </w:rPr>
  </w:style>
  <w:style w:type="paragraph" w:styleId="Piedepgina">
    <w:name w:val="footer"/>
    <w:basedOn w:val="Normal"/>
    <w:link w:val="PiedepginaCar"/>
    <w:uiPriority w:val="99"/>
    <w:rsid w:val="00F37C46"/>
    <w:pPr>
      <w:tabs>
        <w:tab w:val="center" w:pos="4419"/>
        <w:tab w:val="right" w:pos="8838"/>
      </w:tabs>
    </w:pPr>
  </w:style>
  <w:style w:type="paragraph" w:styleId="TDC1">
    <w:name w:val="toc 1"/>
    <w:basedOn w:val="Normal"/>
    <w:next w:val="Normal"/>
    <w:autoRedefine/>
    <w:uiPriority w:val="39"/>
    <w:rsid w:val="007A68D8"/>
    <w:pPr>
      <w:tabs>
        <w:tab w:val="left" w:pos="720"/>
        <w:tab w:val="left" w:pos="828"/>
        <w:tab w:val="right" w:leader="dot" w:pos="9072"/>
      </w:tabs>
      <w:spacing w:after="120"/>
      <w:ind w:left="828" w:hanging="822"/>
      <w:jc w:val="left"/>
    </w:pPr>
    <w:rPr>
      <w:b/>
      <w:caps/>
      <w:noProof/>
      <w:szCs w:val="22"/>
    </w:rPr>
  </w:style>
  <w:style w:type="paragraph" w:styleId="TDC2">
    <w:name w:val="toc 2"/>
    <w:basedOn w:val="Normal"/>
    <w:next w:val="Normal"/>
    <w:uiPriority w:val="39"/>
    <w:rsid w:val="007A68D8"/>
    <w:pPr>
      <w:tabs>
        <w:tab w:val="left" w:pos="680"/>
        <w:tab w:val="left" w:pos="828"/>
        <w:tab w:val="right" w:leader="dot" w:pos="9072"/>
      </w:tabs>
      <w:spacing w:after="120"/>
      <w:ind w:left="680" w:hanging="680"/>
      <w:jc w:val="left"/>
    </w:pPr>
    <w:rPr>
      <w:b/>
      <w:caps/>
      <w:noProof/>
      <w:szCs w:val="22"/>
    </w:rPr>
  </w:style>
  <w:style w:type="paragraph" w:styleId="TDC3">
    <w:name w:val="toc 3"/>
    <w:basedOn w:val="Normal"/>
    <w:next w:val="Normal"/>
    <w:uiPriority w:val="39"/>
    <w:rsid w:val="007A68D8"/>
    <w:pPr>
      <w:tabs>
        <w:tab w:val="left" w:pos="1276"/>
        <w:tab w:val="right" w:leader="dot" w:pos="9072"/>
      </w:tabs>
      <w:spacing w:after="120"/>
      <w:ind w:left="680" w:hanging="680"/>
      <w:jc w:val="left"/>
    </w:pPr>
    <w:rPr>
      <w:noProof/>
    </w:rPr>
  </w:style>
  <w:style w:type="paragraph" w:styleId="TDC4">
    <w:name w:val="toc 4"/>
    <w:basedOn w:val="Normal"/>
    <w:next w:val="Normal"/>
    <w:autoRedefine/>
    <w:semiHidden/>
    <w:rsid w:val="007A68D8"/>
    <w:pPr>
      <w:tabs>
        <w:tab w:val="right" w:leader="dot" w:pos="8840"/>
      </w:tabs>
      <w:spacing w:before="240"/>
      <w:jc w:val="left"/>
    </w:pPr>
    <w:rPr>
      <w:b/>
      <w:bCs/>
    </w:rPr>
  </w:style>
  <w:style w:type="paragraph" w:styleId="TDC5">
    <w:name w:val="toc 5"/>
    <w:basedOn w:val="Normal"/>
    <w:next w:val="Normal"/>
    <w:autoRedefine/>
    <w:semiHidden/>
    <w:rsid w:val="007A68D8"/>
    <w:pPr>
      <w:tabs>
        <w:tab w:val="left" w:pos="1276"/>
        <w:tab w:val="left" w:pos="1440"/>
        <w:tab w:val="right" w:leader="dot" w:pos="9072"/>
      </w:tabs>
      <w:spacing w:before="60" w:after="60"/>
      <w:ind w:left="1276" w:hanging="1276"/>
      <w:jc w:val="left"/>
    </w:pPr>
    <w:rPr>
      <w:caps/>
      <w:noProof/>
      <w:szCs w:val="22"/>
    </w:rPr>
  </w:style>
  <w:style w:type="paragraph" w:customStyle="1" w:styleId="TtuloColumnaoFila">
    <w:name w:val="Título Columna o Fila"/>
    <w:basedOn w:val="Normal"/>
    <w:next w:val="Normal"/>
    <w:autoRedefine/>
    <w:uiPriority w:val="10"/>
    <w:rsid w:val="00D8403A"/>
    <w:pPr>
      <w:tabs>
        <w:tab w:val="left" w:pos="578"/>
      </w:tabs>
      <w:spacing w:before="120" w:after="120"/>
      <w:jc w:val="center"/>
    </w:pPr>
    <w:rPr>
      <w:b/>
      <w:bCs/>
      <w:sz w:val="20"/>
      <w:lang w:val="es-ES" w:eastAsia="en-US"/>
    </w:rPr>
  </w:style>
  <w:style w:type="paragraph" w:customStyle="1" w:styleId="Bibliografia">
    <w:name w:val="Bibliografia"/>
    <w:basedOn w:val="Normal"/>
    <w:qFormat/>
    <w:rsid w:val="00B952E6"/>
    <w:pPr>
      <w:jc w:val="center"/>
    </w:pPr>
    <w:rPr>
      <w:rFonts w:cs="Arial"/>
      <w:sz w:val="20"/>
      <w:szCs w:val="24"/>
      <w:lang w:eastAsia="es-CO"/>
    </w:rPr>
  </w:style>
  <w:style w:type="character" w:customStyle="1" w:styleId="PiedepginaCar">
    <w:name w:val="Pie de página Car"/>
    <w:link w:val="Piedepgina"/>
    <w:uiPriority w:val="99"/>
    <w:rsid w:val="00F37C46"/>
    <w:rPr>
      <w:rFonts w:ascii="Arial" w:hAnsi="Arial"/>
      <w:sz w:val="24"/>
      <w:lang w:eastAsia="es-ES"/>
    </w:rPr>
  </w:style>
  <w:style w:type="paragraph" w:styleId="TDC6">
    <w:name w:val="toc 6"/>
    <w:basedOn w:val="Normal"/>
    <w:next w:val="Normal"/>
    <w:autoRedefine/>
    <w:semiHidden/>
    <w:rsid w:val="00520E24"/>
    <w:pPr>
      <w:keepLines/>
      <w:numPr>
        <w:numId w:val="6"/>
      </w:numPr>
      <w:tabs>
        <w:tab w:val="left" w:pos="426"/>
        <w:tab w:val="right" w:leader="dot" w:pos="9252"/>
      </w:tabs>
      <w:ind w:right="-234"/>
      <w:jc w:val="left"/>
    </w:pPr>
    <w:rPr>
      <w:noProof/>
      <w:snapToGrid w:val="0"/>
      <w:szCs w:val="22"/>
      <w:lang w:val="es-ES"/>
    </w:rPr>
  </w:style>
  <w:style w:type="paragraph" w:styleId="TDC7">
    <w:name w:val="toc 7"/>
    <w:basedOn w:val="Normal"/>
    <w:next w:val="Normal"/>
    <w:autoRedefine/>
    <w:semiHidden/>
    <w:rsid w:val="00FD4D7B"/>
    <w:pPr>
      <w:ind w:left="1320"/>
    </w:pPr>
  </w:style>
  <w:style w:type="paragraph" w:styleId="TDC8">
    <w:name w:val="toc 8"/>
    <w:basedOn w:val="Normal"/>
    <w:next w:val="Normal"/>
    <w:autoRedefine/>
    <w:semiHidden/>
    <w:rsid w:val="00FD4D7B"/>
    <w:pPr>
      <w:ind w:left="1540"/>
    </w:pPr>
  </w:style>
  <w:style w:type="paragraph" w:styleId="TDC9">
    <w:name w:val="toc 9"/>
    <w:basedOn w:val="Normal"/>
    <w:next w:val="Normal"/>
    <w:autoRedefine/>
    <w:semiHidden/>
    <w:rsid w:val="00FD4D7B"/>
    <w:pPr>
      <w:ind w:left="1760"/>
    </w:pPr>
  </w:style>
  <w:style w:type="paragraph" w:styleId="Textonotapie">
    <w:name w:val="footnote text"/>
    <w:basedOn w:val="Normal"/>
    <w:link w:val="TextonotapieCar"/>
    <w:uiPriority w:val="99"/>
    <w:semiHidden/>
    <w:rsid w:val="00FD4D7B"/>
    <w:rPr>
      <w:sz w:val="20"/>
    </w:rPr>
  </w:style>
  <w:style w:type="character" w:styleId="Refdenotaalpie">
    <w:name w:val="footnote reference"/>
    <w:uiPriority w:val="99"/>
    <w:semiHidden/>
    <w:rsid w:val="00FD4D7B"/>
    <w:rPr>
      <w:vertAlign w:val="superscript"/>
    </w:rPr>
  </w:style>
  <w:style w:type="paragraph" w:styleId="Textonotaalfinal">
    <w:name w:val="endnote text"/>
    <w:basedOn w:val="Normal"/>
    <w:semiHidden/>
    <w:rsid w:val="00FD4D7B"/>
    <w:rPr>
      <w:sz w:val="20"/>
    </w:rPr>
  </w:style>
  <w:style w:type="paragraph" w:styleId="Textodeglobo">
    <w:name w:val="Balloon Text"/>
    <w:basedOn w:val="Normal"/>
    <w:link w:val="TextodegloboCar"/>
    <w:rsid w:val="00214338"/>
    <w:pPr>
      <w:spacing w:after="0"/>
    </w:pPr>
    <w:rPr>
      <w:rFonts w:ascii="Segoe UI" w:hAnsi="Segoe UI" w:cs="Segoe UI"/>
      <w:sz w:val="18"/>
      <w:szCs w:val="18"/>
    </w:rPr>
  </w:style>
  <w:style w:type="paragraph" w:customStyle="1" w:styleId="Vineta1">
    <w:name w:val="Vineta1"/>
    <w:basedOn w:val="Normal"/>
    <w:rsid w:val="00FD4D7B"/>
    <w:pPr>
      <w:numPr>
        <w:numId w:val="35"/>
      </w:numPr>
      <w:tabs>
        <w:tab w:val="num" w:pos="360"/>
      </w:tabs>
    </w:pPr>
  </w:style>
  <w:style w:type="paragraph" w:styleId="Textocomentario">
    <w:name w:val="annotation text"/>
    <w:basedOn w:val="Normal"/>
    <w:link w:val="TextocomentarioCar"/>
    <w:semiHidden/>
    <w:rsid w:val="00FD4D7B"/>
    <w:rPr>
      <w:lang w:val="es-ES_tradnl"/>
    </w:rPr>
  </w:style>
  <w:style w:type="table" w:styleId="Tablaconcuadrcula">
    <w:name w:val="Table Grid"/>
    <w:basedOn w:val="Tablanormal"/>
    <w:rsid w:val="00542A46"/>
    <w:pPr>
      <w:spacing w:after="24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abladeilustraciones">
    <w:name w:val="table of figures"/>
    <w:basedOn w:val="Normal"/>
    <w:next w:val="Normal"/>
    <w:uiPriority w:val="99"/>
    <w:rsid w:val="0047143C"/>
    <w:pPr>
      <w:spacing w:after="0"/>
      <w:ind w:left="480" w:hanging="480"/>
      <w:jc w:val="left"/>
    </w:pPr>
    <w:rPr>
      <w:rFonts w:ascii="Calibri" w:hAnsi="Calibri"/>
      <w:smallCaps/>
      <w:sz w:val="20"/>
    </w:rPr>
  </w:style>
  <w:style w:type="paragraph" w:customStyle="1" w:styleId="Ttulo10">
    <w:name w:val="Título1"/>
    <w:basedOn w:val="Normal"/>
    <w:link w:val="TtuloCar"/>
    <w:qFormat/>
    <w:rsid w:val="003573BD"/>
    <w:pPr>
      <w:spacing w:before="100" w:after="360"/>
      <w:jc w:val="center"/>
    </w:pPr>
    <w:rPr>
      <w:b/>
      <w:bCs/>
      <w:lang w:val="es-ES"/>
    </w:rPr>
  </w:style>
  <w:style w:type="character" w:customStyle="1" w:styleId="TtuloCar">
    <w:name w:val="Título Car"/>
    <w:link w:val="Ttulo10"/>
    <w:rsid w:val="003573BD"/>
    <w:rPr>
      <w:rFonts w:ascii="Arial" w:hAnsi="Arial"/>
      <w:b/>
      <w:bCs/>
      <w:sz w:val="22"/>
    </w:rPr>
  </w:style>
  <w:style w:type="paragraph" w:styleId="Revisin">
    <w:name w:val="Revision"/>
    <w:hidden/>
    <w:uiPriority w:val="99"/>
    <w:semiHidden/>
    <w:rsid w:val="00EE0B86"/>
    <w:rPr>
      <w:rFonts w:ascii="Arial" w:hAnsi="Arial"/>
      <w:sz w:val="22"/>
      <w:lang w:eastAsia="es-ES"/>
    </w:rPr>
  </w:style>
  <w:style w:type="character" w:styleId="Textodelmarcadordeposicin">
    <w:name w:val="Placeholder Text"/>
    <w:uiPriority w:val="99"/>
    <w:semiHidden/>
    <w:rsid w:val="00B5302A"/>
    <w:rPr>
      <w:color w:val="808080"/>
    </w:rPr>
  </w:style>
  <w:style w:type="character" w:customStyle="1" w:styleId="TextodegloboCar">
    <w:name w:val="Texto de globo Car"/>
    <w:link w:val="Textodeglobo"/>
    <w:rsid w:val="00214338"/>
    <w:rPr>
      <w:rFonts w:ascii="Segoe UI" w:hAnsi="Segoe UI" w:cs="Segoe UI"/>
      <w:sz w:val="18"/>
      <w:szCs w:val="18"/>
      <w:lang w:eastAsia="es-ES"/>
    </w:rPr>
  </w:style>
  <w:style w:type="paragraph" w:customStyle="1" w:styleId="Vineta10">
    <w:name w:val="Vineta 1"/>
    <w:basedOn w:val="Normal"/>
    <w:link w:val="Vineta1Car"/>
    <w:locked/>
    <w:rsid w:val="00D87529"/>
    <w:pPr>
      <w:numPr>
        <w:numId w:val="40"/>
      </w:numPr>
    </w:pPr>
    <w:rPr>
      <w:snapToGrid w:val="0"/>
      <w:sz w:val="22"/>
      <w:lang w:val="es-ES"/>
    </w:rPr>
  </w:style>
  <w:style w:type="character" w:customStyle="1" w:styleId="Vineta1Car">
    <w:name w:val="Vineta 1 Car"/>
    <w:link w:val="Vineta10"/>
    <w:rsid w:val="00D87529"/>
    <w:rPr>
      <w:rFonts w:ascii="Arial" w:hAnsi="Arial"/>
      <w:snapToGrid w:val="0"/>
      <w:sz w:val="22"/>
      <w:lang w:val="es-ES" w:eastAsia="es-ES"/>
    </w:rPr>
  </w:style>
  <w:style w:type="paragraph" w:customStyle="1" w:styleId="Fuente">
    <w:name w:val="Fuente"/>
    <w:basedOn w:val="Normal"/>
    <w:next w:val="Normal"/>
    <w:autoRedefine/>
    <w:uiPriority w:val="13"/>
    <w:rsid w:val="00BF4C8A"/>
    <w:pPr>
      <w:tabs>
        <w:tab w:val="left" w:pos="578"/>
      </w:tabs>
      <w:jc w:val="center"/>
    </w:pPr>
    <w:rPr>
      <w:rFonts w:ascii="Tahoma" w:hAnsi="Tahoma"/>
      <w:sz w:val="18"/>
      <w:lang w:val="es-ES" w:eastAsia="en-US"/>
    </w:rPr>
  </w:style>
  <w:style w:type="character" w:customStyle="1" w:styleId="TextonotapieCar">
    <w:name w:val="Texto nota pie Car"/>
    <w:link w:val="Textonotapie"/>
    <w:uiPriority w:val="99"/>
    <w:semiHidden/>
    <w:rsid w:val="00EB34B0"/>
    <w:rPr>
      <w:rFonts w:ascii="Arial" w:hAnsi="Arial"/>
      <w:lang w:eastAsia="es-ES"/>
    </w:rPr>
  </w:style>
  <w:style w:type="paragraph" w:customStyle="1" w:styleId="TtuloFigura">
    <w:name w:val="Título Figura"/>
    <w:basedOn w:val="Normal"/>
    <w:next w:val="Normal"/>
    <w:autoRedefine/>
    <w:uiPriority w:val="7"/>
    <w:qFormat/>
    <w:rsid w:val="00EB34B0"/>
    <w:pPr>
      <w:numPr>
        <w:numId w:val="44"/>
      </w:numPr>
      <w:tabs>
        <w:tab w:val="left" w:pos="578"/>
      </w:tabs>
      <w:spacing w:before="120" w:after="0"/>
      <w:ind w:right="567"/>
      <w:jc w:val="center"/>
    </w:pPr>
    <w:rPr>
      <w:rFonts w:ascii="Tahoma" w:eastAsia="Calibri" w:hAnsi="Tahoma"/>
      <w:b/>
      <w:sz w:val="22"/>
      <w:szCs w:val="22"/>
      <w:lang w:val="es-ES" w:eastAsia="en-US"/>
    </w:rPr>
  </w:style>
  <w:style w:type="paragraph" w:styleId="Prrafodelista">
    <w:name w:val="List Paragraph"/>
    <w:basedOn w:val="Normal"/>
    <w:uiPriority w:val="34"/>
    <w:qFormat/>
    <w:rsid w:val="00327CF9"/>
    <w:pPr>
      <w:spacing w:after="200" w:line="276" w:lineRule="auto"/>
      <w:ind w:left="720"/>
      <w:contextualSpacing/>
      <w:jc w:val="left"/>
    </w:pPr>
    <w:rPr>
      <w:rFonts w:asciiTheme="minorHAnsi" w:eastAsiaTheme="minorHAnsi" w:hAnsiTheme="minorHAnsi" w:cstheme="minorBidi"/>
      <w:sz w:val="22"/>
      <w:szCs w:val="22"/>
      <w:lang w:eastAsia="en-US"/>
    </w:rPr>
  </w:style>
  <w:style w:type="character" w:styleId="Refdecomentario">
    <w:name w:val="annotation reference"/>
    <w:basedOn w:val="Fuentedeprrafopredeter"/>
    <w:semiHidden/>
    <w:unhideWhenUsed/>
    <w:rsid w:val="003460FD"/>
    <w:rPr>
      <w:sz w:val="16"/>
      <w:szCs w:val="16"/>
    </w:rPr>
  </w:style>
  <w:style w:type="paragraph" w:styleId="Asuntodelcomentario">
    <w:name w:val="annotation subject"/>
    <w:basedOn w:val="Textocomentario"/>
    <w:next w:val="Textocomentario"/>
    <w:link w:val="AsuntodelcomentarioCar"/>
    <w:semiHidden/>
    <w:unhideWhenUsed/>
    <w:locked/>
    <w:rsid w:val="003460FD"/>
    <w:rPr>
      <w:b/>
      <w:bCs/>
      <w:sz w:val="20"/>
      <w:lang w:val="es-CO"/>
    </w:rPr>
  </w:style>
  <w:style w:type="character" w:customStyle="1" w:styleId="TextocomentarioCar">
    <w:name w:val="Texto comentario Car"/>
    <w:basedOn w:val="Fuentedeprrafopredeter"/>
    <w:link w:val="Textocomentario"/>
    <w:semiHidden/>
    <w:rsid w:val="003460FD"/>
    <w:rPr>
      <w:rFonts w:ascii="Arial" w:hAnsi="Arial"/>
      <w:sz w:val="24"/>
      <w:lang w:val="es-ES_tradnl" w:eastAsia="es-ES"/>
    </w:rPr>
  </w:style>
  <w:style w:type="character" w:customStyle="1" w:styleId="AsuntodelcomentarioCar">
    <w:name w:val="Asunto del comentario Car"/>
    <w:basedOn w:val="TextocomentarioCar"/>
    <w:link w:val="Asuntodelcomentario"/>
    <w:semiHidden/>
    <w:rsid w:val="003460FD"/>
    <w:rPr>
      <w:rFonts w:ascii="Arial" w:hAnsi="Arial"/>
      <w:b/>
      <w:bCs/>
      <w:sz w:val="24"/>
      <w:lang w:val="es-ES_tradnl"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CO" w:eastAsia="es-CO"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3" w:unhideWhenUsed="0" w:qFormat="1"/>
    <w:lsdException w:name="heading 3" w:semiHidden="0" w:uiPriority="4" w:unhideWhenUsed="0" w:qFormat="1"/>
    <w:lsdException w:name="heading 4" w:semiHidden="0" w:uiPriority="5" w:unhideWhenUsed="0" w:qFormat="1"/>
    <w:lsdException w:name="heading 5" w:semiHidden="0" w:uiPriority="6"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39"/>
    <w:lsdException w:name="toc 2" w:uiPriority="39"/>
    <w:lsdException w:name="toc 3" w:uiPriority="39"/>
    <w:lsdException w:name="footnote text" w:uiPriority="99"/>
    <w:lsdException w:name="header" w:uiPriority="99"/>
    <w:lsdException w:name="footer" w:uiPriority="99"/>
    <w:lsdException w:name="caption" w:locked="1" w:qFormat="1"/>
    <w:lsdException w:name="table of figures" w:uiPriority="99"/>
    <w:lsdException w:name="envelope address" w:locked="1"/>
    <w:lsdException w:name="footnote reference" w:uiPriority="99"/>
    <w:lsdException w:name="toa heading" w:locked="1"/>
    <w:lsdException w:name="List" w:locked="1"/>
    <w:lsdException w:name="List Number" w:locked="1" w:semiHidden="0" w:unhideWhenUsed="0"/>
    <w:lsdException w:name="List 2" w:locked="1"/>
    <w:lsdException w:name="List 3" w:locked="1"/>
    <w:lsdException w:name="List 4" w:locked="1" w:semiHidden="0" w:unhideWhenUsed="0"/>
    <w:lsdException w:name="List 5" w:locked="1" w:semiHidden="0" w:unhideWhenUsed="0"/>
    <w:lsdException w:name="List Number 2" w:locked="1"/>
    <w:lsdException w:name="List Number 3" w:locked="1"/>
    <w:lsdException w:name="Title" w:semiHidden="0" w:unhideWhenUsed="0" w:qFormat="1"/>
    <w:lsdException w:name="Closing" w:locked="1"/>
    <w:lsdException w:name="Signature"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nhideWhenUsed="0" w:qFormat="1"/>
    <w:lsdException w:name="Salutation" w:semiHidden="0" w:unhideWhenUsed="0"/>
    <w:lsdException w:name="Date" w:locked="1" w:semiHidden="0" w:unhideWhenUsed="0"/>
    <w:lsdException w:name="Body Text First Indent" w:semiHidden="0" w:unhideWhenUsed="0"/>
    <w:lsdException w:name="Note Heading" w:locked="1"/>
    <w:lsdException w:name="Hyperlink" w:uiPriority="99"/>
    <w:lsdException w:name="FollowedHyperlink" w:locked="1"/>
    <w:lsdException w:name="Strong" w:semiHidden="0" w:uiPriority="22" w:unhideWhenUsed="0" w:qFormat="1"/>
    <w:lsdException w:name="Emphasis" w:locked="1" w:semiHidden="0" w:unhideWhenUsed="0" w:qFormat="1"/>
    <w:lsdException w:name="E-mail Signature" w:locked="1"/>
    <w:lsdException w:name="Normal (Web)" w:uiPriority="99"/>
    <w:lsdException w:name="HTML Acronym" w:locked="1"/>
    <w:lsdException w:name="HTML Address" w:locked="1"/>
    <w:lsdException w:name="HTML Cite" w:locked="1" w:uiPriority="99"/>
    <w:lsdException w:name="HTML Code" w:locked="1"/>
    <w:lsdException w:name="HTML Definition" w:locked="1"/>
    <w:lsdException w:name="HTML Preformatted" w:locked="1"/>
    <w:lsdException w:name="HTML Sample" w:locked="1"/>
    <w:lsdException w:name="annotation subjec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Table Grid" w:semiHidden="0" w:unhideWhenUsed="0"/>
    <w:lsdException w:name="Table Theme" w:locked="1"/>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3551B"/>
    <w:pPr>
      <w:spacing w:after="240"/>
      <w:jc w:val="both"/>
    </w:pPr>
    <w:rPr>
      <w:rFonts w:ascii="Arial" w:hAnsi="Arial"/>
      <w:sz w:val="24"/>
      <w:lang w:eastAsia="es-ES"/>
    </w:rPr>
  </w:style>
  <w:style w:type="paragraph" w:styleId="Ttulo1">
    <w:name w:val="heading 1"/>
    <w:aliases w:val="Edgar 1,título 1"/>
    <w:basedOn w:val="Normal"/>
    <w:next w:val="Normal"/>
    <w:uiPriority w:val="9"/>
    <w:qFormat/>
    <w:rsid w:val="003F341F"/>
    <w:pPr>
      <w:pageBreakBefore/>
      <w:numPr>
        <w:numId w:val="1"/>
      </w:numPr>
      <w:spacing w:before="480"/>
      <w:jc w:val="center"/>
      <w:outlineLvl w:val="0"/>
    </w:pPr>
    <w:rPr>
      <w:b/>
      <w:caps/>
    </w:rPr>
  </w:style>
  <w:style w:type="paragraph" w:styleId="Ttulo2">
    <w:name w:val="heading 2"/>
    <w:aliases w:val="Edgar 2,título 2"/>
    <w:basedOn w:val="Normal"/>
    <w:next w:val="Normal"/>
    <w:autoRedefine/>
    <w:uiPriority w:val="3"/>
    <w:qFormat/>
    <w:rsid w:val="00F81E9B"/>
    <w:pPr>
      <w:widowControl w:val="0"/>
      <w:numPr>
        <w:ilvl w:val="1"/>
        <w:numId w:val="1"/>
      </w:numPr>
      <w:tabs>
        <w:tab w:val="clear" w:pos="576"/>
      </w:tabs>
      <w:spacing w:before="360"/>
      <w:ind w:left="567" w:hanging="567"/>
      <w:outlineLvl w:val="1"/>
    </w:pPr>
    <w:rPr>
      <w:rFonts w:cs="Arial"/>
      <w:b/>
      <w:caps/>
      <w:szCs w:val="22"/>
      <w:lang w:val="es-ES_tradnl"/>
    </w:rPr>
  </w:style>
  <w:style w:type="paragraph" w:styleId="Ttulo3">
    <w:name w:val="heading 3"/>
    <w:aliases w:val="Edgar 3,título 3"/>
    <w:basedOn w:val="Normal"/>
    <w:next w:val="Normal"/>
    <w:uiPriority w:val="4"/>
    <w:qFormat/>
    <w:rsid w:val="00F81E9B"/>
    <w:pPr>
      <w:widowControl w:val="0"/>
      <w:numPr>
        <w:ilvl w:val="2"/>
        <w:numId w:val="1"/>
      </w:numPr>
      <w:tabs>
        <w:tab w:val="left" w:pos="680"/>
      </w:tabs>
      <w:outlineLvl w:val="2"/>
    </w:pPr>
    <w:rPr>
      <w:b/>
    </w:rPr>
  </w:style>
  <w:style w:type="paragraph" w:styleId="Ttulo4">
    <w:name w:val="heading 4"/>
    <w:basedOn w:val="Normal"/>
    <w:next w:val="Normal"/>
    <w:uiPriority w:val="5"/>
    <w:qFormat/>
    <w:rsid w:val="00F81E9B"/>
    <w:pPr>
      <w:numPr>
        <w:ilvl w:val="3"/>
        <w:numId w:val="1"/>
      </w:numPr>
      <w:ind w:left="1728"/>
      <w:outlineLvl w:val="3"/>
    </w:pPr>
  </w:style>
  <w:style w:type="paragraph" w:styleId="Ttulo5">
    <w:name w:val="heading 5"/>
    <w:aliases w:val="Título de Tabla,Título de Tablas,Titulo de tablas"/>
    <w:basedOn w:val="Normal"/>
    <w:next w:val="Normal"/>
    <w:link w:val="Ttulo5Car"/>
    <w:uiPriority w:val="6"/>
    <w:qFormat/>
    <w:rsid w:val="003F341F"/>
    <w:pPr>
      <w:numPr>
        <w:numId w:val="2"/>
      </w:numPr>
      <w:jc w:val="center"/>
      <w:outlineLvl w:val="4"/>
    </w:pPr>
    <w:rPr>
      <w:b/>
      <w:caps/>
      <w:szCs w:val="22"/>
      <w:lang w:val="es-ES_tradnl"/>
    </w:rPr>
  </w:style>
  <w:style w:type="paragraph" w:styleId="Ttulo6">
    <w:name w:val="heading 6"/>
    <w:aliases w:val="Título de figuras"/>
    <w:basedOn w:val="Ttulo5"/>
    <w:next w:val="Normal"/>
    <w:uiPriority w:val="9"/>
    <w:qFormat/>
    <w:rsid w:val="00D8403A"/>
    <w:pPr>
      <w:numPr>
        <w:numId w:val="3"/>
      </w:numPr>
      <w:tabs>
        <w:tab w:val="num" w:pos="1701"/>
      </w:tabs>
      <w:spacing w:after="120"/>
      <w:ind w:left="0"/>
      <w:outlineLvl w:val="5"/>
    </w:pPr>
  </w:style>
  <w:style w:type="paragraph" w:styleId="Ttulo7">
    <w:name w:val="heading 7"/>
    <w:aliases w:val="Título foto"/>
    <w:basedOn w:val="Normal"/>
    <w:next w:val="Normal"/>
    <w:uiPriority w:val="9"/>
    <w:qFormat/>
    <w:rsid w:val="0064278E"/>
    <w:pPr>
      <w:numPr>
        <w:numId w:val="4"/>
      </w:numPr>
      <w:jc w:val="center"/>
      <w:outlineLvl w:val="6"/>
    </w:pPr>
    <w:rPr>
      <w:b/>
      <w:caps/>
      <w:szCs w:val="24"/>
    </w:rPr>
  </w:style>
  <w:style w:type="paragraph" w:styleId="Ttulo8">
    <w:name w:val="heading 8"/>
    <w:basedOn w:val="Normal"/>
    <w:next w:val="Normal"/>
    <w:uiPriority w:val="9"/>
    <w:qFormat/>
    <w:rsid w:val="007A68D8"/>
    <w:pPr>
      <w:spacing w:before="240" w:after="60"/>
      <w:outlineLvl w:val="7"/>
    </w:pPr>
    <w:rPr>
      <w:rFonts w:ascii="Times New Roman" w:hAnsi="Times New Roman"/>
      <w:i/>
      <w:iCs/>
      <w:szCs w:val="24"/>
    </w:rPr>
  </w:style>
  <w:style w:type="paragraph" w:styleId="Ttulo9">
    <w:name w:val="heading 9"/>
    <w:basedOn w:val="Normal"/>
    <w:next w:val="Normal"/>
    <w:uiPriority w:val="9"/>
    <w:qFormat/>
    <w:rsid w:val="007A68D8"/>
    <w:pPr>
      <w:spacing w:before="240" w:after="60"/>
      <w:outlineLvl w:val="8"/>
    </w:pPr>
    <w:rPr>
      <w:rFonts w:cs="Arial"/>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5Car">
    <w:name w:val="Título 5 Car"/>
    <w:aliases w:val="Título de Tabla Car,Título de Tablas Car,Titulo de tablas Car"/>
    <w:link w:val="Ttulo5"/>
    <w:rsid w:val="003F341F"/>
    <w:rPr>
      <w:rFonts w:ascii="Arial" w:hAnsi="Arial"/>
      <w:b/>
      <w:caps/>
      <w:sz w:val="22"/>
      <w:szCs w:val="22"/>
      <w:lang w:val="es-ES_tradnl" w:eastAsia="es-ES"/>
    </w:rPr>
  </w:style>
  <w:style w:type="paragraph" w:customStyle="1" w:styleId="TtuloTabla">
    <w:name w:val="Título Tabla"/>
    <w:basedOn w:val="Normal"/>
    <w:next w:val="Normal"/>
    <w:autoRedefine/>
    <w:uiPriority w:val="9"/>
    <w:qFormat/>
    <w:rsid w:val="00B952E6"/>
    <w:pPr>
      <w:tabs>
        <w:tab w:val="left" w:pos="578"/>
      </w:tabs>
      <w:spacing w:after="120"/>
      <w:ind w:left="720" w:right="567" w:hanging="360"/>
      <w:jc w:val="center"/>
    </w:pPr>
    <w:rPr>
      <w:rFonts w:ascii="Tahoma" w:eastAsia="Calibri" w:hAnsi="Tahoma"/>
      <w:b/>
      <w:szCs w:val="18"/>
      <w:lang w:val="es-ES" w:eastAsia="en-US"/>
    </w:rPr>
  </w:style>
  <w:style w:type="paragraph" w:styleId="Encabezado">
    <w:name w:val="header"/>
    <w:basedOn w:val="Normal"/>
    <w:link w:val="EncabezadoCar"/>
    <w:uiPriority w:val="99"/>
    <w:rsid w:val="0033551B"/>
    <w:pPr>
      <w:tabs>
        <w:tab w:val="center" w:pos="4252"/>
        <w:tab w:val="right" w:pos="8504"/>
      </w:tabs>
      <w:spacing w:after="0"/>
      <w:jc w:val="center"/>
    </w:pPr>
    <w:rPr>
      <w:sz w:val="18"/>
    </w:rPr>
  </w:style>
  <w:style w:type="character" w:customStyle="1" w:styleId="EncabezadoCar">
    <w:name w:val="Encabezado Car"/>
    <w:link w:val="Encabezado"/>
    <w:uiPriority w:val="99"/>
    <w:rsid w:val="0033551B"/>
    <w:rPr>
      <w:rFonts w:ascii="Arial" w:hAnsi="Arial"/>
      <w:sz w:val="18"/>
      <w:lang w:eastAsia="es-ES"/>
    </w:rPr>
  </w:style>
  <w:style w:type="paragraph" w:customStyle="1" w:styleId="ContenidoTabla">
    <w:name w:val="Contenido Tabla"/>
    <w:basedOn w:val="Normal"/>
    <w:next w:val="Normal"/>
    <w:autoRedefine/>
    <w:uiPriority w:val="11"/>
    <w:rsid w:val="00D8403A"/>
    <w:pPr>
      <w:tabs>
        <w:tab w:val="left" w:pos="578"/>
      </w:tabs>
      <w:spacing w:before="120" w:after="120"/>
      <w:jc w:val="center"/>
    </w:pPr>
    <w:rPr>
      <w:sz w:val="20"/>
      <w:lang w:val="es-ES" w:eastAsia="en-US"/>
    </w:rPr>
  </w:style>
  <w:style w:type="character" w:styleId="Hipervnculo">
    <w:name w:val="Hyperlink"/>
    <w:uiPriority w:val="99"/>
    <w:unhideWhenUsed/>
    <w:rsid w:val="00CE22C4"/>
    <w:rPr>
      <w:color w:val="0563C1"/>
      <w:u w:val="single"/>
    </w:rPr>
  </w:style>
  <w:style w:type="paragraph" w:styleId="Piedepgina">
    <w:name w:val="footer"/>
    <w:basedOn w:val="Normal"/>
    <w:link w:val="PiedepginaCar"/>
    <w:uiPriority w:val="99"/>
    <w:rsid w:val="00F37C46"/>
    <w:pPr>
      <w:tabs>
        <w:tab w:val="center" w:pos="4419"/>
        <w:tab w:val="right" w:pos="8838"/>
      </w:tabs>
    </w:pPr>
  </w:style>
  <w:style w:type="paragraph" w:styleId="TDC1">
    <w:name w:val="toc 1"/>
    <w:basedOn w:val="Normal"/>
    <w:next w:val="Normal"/>
    <w:autoRedefine/>
    <w:uiPriority w:val="39"/>
    <w:rsid w:val="007A68D8"/>
    <w:pPr>
      <w:tabs>
        <w:tab w:val="left" w:pos="720"/>
        <w:tab w:val="left" w:pos="828"/>
        <w:tab w:val="right" w:leader="dot" w:pos="9072"/>
      </w:tabs>
      <w:spacing w:after="120"/>
      <w:ind w:left="828" w:hanging="822"/>
      <w:jc w:val="left"/>
    </w:pPr>
    <w:rPr>
      <w:b/>
      <w:caps/>
      <w:noProof/>
      <w:szCs w:val="22"/>
    </w:rPr>
  </w:style>
  <w:style w:type="paragraph" w:styleId="TDC2">
    <w:name w:val="toc 2"/>
    <w:basedOn w:val="Normal"/>
    <w:next w:val="Normal"/>
    <w:uiPriority w:val="39"/>
    <w:rsid w:val="007A68D8"/>
    <w:pPr>
      <w:tabs>
        <w:tab w:val="left" w:pos="680"/>
        <w:tab w:val="left" w:pos="828"/>
        <w:tab w:val="right" w:leader="dot" w:pos="9072"/>
      </w:tabs>
      <w:spacing w:after="120"/>
      <w:ind w:left="680" w:hanging="680"/>
      <w:jc w:val="left"/>
    </w:pPr>
    <w:rPr>
      <w:b/>
      <w:caps/>
      <w:noProof/>
      <w:szCs w:val="22"/>
    </w:rPr>
  </w:style>
  <w:style w:type="paragraph" w:styleId="TDC3">
    <w:name w:val="toc 3"/>
    <w:basedOn w:val="Normal"/>
    <w:next w:val="Normal"/>
    <w:uiPriority w:val="39"/>
    <w:rsid w:val="007A68D8"/>
    <w:pPr>
      <w:tabs>
        <w:tab w:val="left" w:pos="1276"/>
        <w:tab w:val="right" w:leader="dot" w:pos="9072"/>
      </w:tabs>
      <w:spacing w:after="120"/>
      <w:ind w:left="680" w:hanging="680"/>
      <w:jc w:val="left"/>
    </w:pPr>
    <w:rPr>
      <w:noProof/>
    </w:rPr>
  </w:style>
  <w:style w:type="paragraph" w:styleId="TDC4">
    <w:name w:val="toc 4"/>
    <w:basedOn w:val="Normal"/>
    <w:next w:val="Normal"/>
    <w:autoRedefine/>
    <w:semiHidden/>
    <w:rsid w:val="007A68D8"/>
    <w:pPr>
      <w:tabs>
        <w:tab w:val="right" w:leader="dot" w:pos="8840"/>
      </w:tabs>
      <w:spacing w:before="240"/>
      <w:jc w:val="left"/>
    </w:pPr>
    <w:rPr>
      <w:b/>
      <w:bCs/>
    </w:rPr>
  </w:style>
  <w:style w:type="paragraph" w:styleId="TDC5">
    <w:name w:val="toc 5"/>
    <w:basedOn w:val="Normal"/>
    <w:next w:val="Normal"/>
    <w:autoRedefine/>
    <w:semiHidden/>
    <w:rsid w:val="007A68D8"/>
    <w:pPr>
      <w:tabs>
        <w:tab w:val="left" w:pos="1276"/>
        <w:tab w:val="left" w:pos="1440"/>
        <w:tab w:val="right" w:leader="dot" w:pos="9072"/>
      </w:tabs>
      <w:spacing w:before="60" w:after="60"/>
      <w:ind w:left="1276" w:hanging="1276"/>
      <w:jc w:val="left"/>
    </w:pPr>
    <w:rPr>
      <w:caps/>
      <w:noProof/>
      <w:szCs w:val="22"/>
    </w:rPr>
  </w:style>
  <w:style w:type="paragraph" w:customStyle="1" w:styleId="TtuloColumnaoFila">
    <w:name w:val="Título Columna o Fila"/>
    <w:basedOn w:val="Normal"/>
    <w:next w:val="Normal"/>
    <w:autoRedefine/>
    <w:uiPriority w:val="10"/>
    <w:rsid w:val="00D8403A"/>
    <w:pPr>
      <w:tabs>
        <w:tab w:val="left" w:pos="578"/>
      </w:tabs>
      <w:spacing w:before="120" w:after="120"/>
      <w:jc w:val="center"/>
    </w:pPr>
    <w:rPr>
      <w:b/>
      <w:bCs/>
      <w:sz w:val="20"/>
      <w:lang w:val="es-ES" w:eastAsia="en-US"/>
    </w:rPr>
  </w:style>
  <w:style w:type="paragraph" w:customStyle="1" w:styleId="Bibliografia">
    <w:name w:val="Bibliografia"/>
    <w:basedOn w:val="Normal"/>
    <w:qFormat/>
    <w:rsid w:val="00B952E6"/>
    <w:pPr>
      <w:jc w:val="center"/>
    </w:pPr>
    <w:rPr>
      <w:rFonts w:cs="Arial"/>
      <w:sz w:val="20"/>
      <w:szCs w:val="24"/>
      <w:lang w:eastAsia="es-CO"/>
    </w:rPr>
  </w:style>
  <w:style w:type="character" w:customStyle="1" w:styleId="PiedepginaCar">
    <w:name w:val="Pie de página Car"/>
    <w:link w:val="Piedepgina"/>
    <w:uiPriority w:val="99"/>
    <w:rsid w:val="00F37C46"/>
    <w:rPr>
      <w:rFonts w:ascii="Arial" w:hAnsi="Arial"/>
      <w:sz w:val="24"/>
      <w:lang w:eastAsia="es-ES"/>
    </w:rPr>
  </w:style>
  <w:style w:type="paragraph" w:styleId="TDC6">
    <w:name w:val="toc 6"/>
    <w:basedOn w:val="Normal"/>
    <w:next w:val="Normal"/>
    <w:autoRedefine/>
    <w:semiHidden/>
    <w:rsid w:val="00520E24"/>
    <w:pPr>
      <w:keepLines/>
      <w:numPr>
        <w:numId w:val="6"/>
      </w:numPr>
      <w:tabs>
        <w:tab w:val="left" w:pos="426"/>
        <w:tab w:val="right" w:leader="dot" w:pos="9252"/>
      </w:tabs>
      <w:ind w:right="-234"/>
      <w:jc w:val="left"/>
    </w:pPr>
    <w:rPr>
      <w:noProof/>
      <w:snapToGrid w:val="0"/>
      <w:szCs w:val="22"/>
      <w:lang w:val="es-ES"/>
    </w:rPr>
  </w:style>
  <w:style w:type="paragraph" w:styleId="TDC7">
    <w:name w:val="toc 7"/>
    <w:basedOn w:val="Normal"/>
    <w:next w:val="Normal"/>
    <w:autoRedefine/>
    <w:semiHidden/>
    <w:rsid w:val="00FD4D7B"/>
    <w:pPr>
      <w:ind w:left="1320"/>
    </w:pPr>
  </w:style>
  <w:style w:type="paragraph" w:styleId="TDC8">
    <w:name w:val="toc 8"/>
    <w:basedOn w:val="Normal"/>
    <w:next w:val="Normal"/>
    <w:autoRedefine/>
    <w:semiHidden/>
    <w:rsid w:val="00FD4D7B"/>
    <w:pPr>
      <w:ind w:left="1540"/>
    </w:pPr>
  </w:style>
  <w:style w:type="paragraph" w:styleId="TDC9">
    <w:name w:val="toc 9"/>
    <w:basedOn w:val="Normal"/>
    <w:next w:val="Normal"/>
    <w:autoRedefine/>
    <w:semiHidden/>
    <w:rsid w:val="00FD4D7B"/>
    <w:pPr>
      <w:ind w:left="1760"/>
    </w:pPr>
  </w:style>
  <w:style w:type="paragraph" w:styleId="Textonotapie">
    <w:name w:val="footnote text"/>
    <w:basedOn w:val="Normal"/>
    <w:link w:val="TextonotapieCar"/>
    <w:uiPriority w:val="99"/>
    <w:semiHidden/>
    <w:rsid w:val="00FD4D7B"/>
    <w:rPr>
      <w:sz w:val="20"/>
    </w:rPr>
  </w:style>
  <w:style w:type="character" w:styleId="Refdenotaalpie">
    <w:name w:val="footnote reference"/>
    <w:uiPriority w:val="99"/>
    <w:semiHidden/>
    <w:rsid w:val="00FD4D7B"/>
    <w:rPr>
      <w:vertAlign w:val="superscript"/>
    </w:rPr>
  </w:style>
  <w:style w:type="paragraph" w:styleId="Textonotaalfinal">
    <w:name w:val="endnote text"/>
    <w:basedOn w:val="Normal"/>
    <w:semiHidden/>
    <w:rsid w:val="00FD4D7B"/>
    <w:rPr>
      <w:sz w:val="20"/>
    </w:rPr>
  </w:style>
  <w:style w:type="paragraph" w:styleId="Textodeglobo">
    <w:name w:val="Balloon Text"/>
    <w:basedOn w:val="Normal"/>
    <w:link w:val="TextodegloboCar"/>
    <w:rsid w:val="00214338"/>
    <w:pPr>
      <w:spacing w:after="0"/>
    </w:pPr>
    <w:rPr>
      <w:rFonts w:ascii="Segoe UI" w:hAnsi="Segoe UI" w:cs="Segoe UI"/>
      <w:sz w:val="18"/>
      <w:szCs w:val="18"/>
    </w:rPr>
  </w:style>
  <w:style w:type="paragraph" w:customStyle="1" w:styleId="Vineta1">
    <w:name w:val="Vineta1"/>
    <w:basedOn w:val="Normal"/>
    <w:rsid w:val="00FD4D7B"/>
    <w:pPr>
      <w:numPr>
        <w:numId w:val="35"/>
      </w:numPr>
      <w:tabs>
        <w:tab w:val="num" w:pos="360"/>
      </w:tabs>
    </w:pPr>
  </w:style>
  <w:style w:type="paragraph" w:styleId="Textocomentario">
    <w:name w:val="annotation text"/>
    <w:basedOn w:val="Normal"/>
    <w:link w:val="TextocomentarioCar"/>
    <w:semiHidden/>
    <w:rsid w:val="00FD4D7B"/>
    <w:rPr>
      <w:lang w:val="es-ES_tradnl"/>
    </w:rPr>
  </w:style>
  <w:style w:type="table" w:styleId="Tablaconcuadrcula">
    <w:name w:val="Table Grid"/>
    <w:basedOn w:val="Tablanormal"/>
    <w:rsid w:val="00542A46"/>
    <w:pPr>
      <w:spacing w:after="24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abladeilustraciones">
    <w:name w:val="table of figures"/>
    <w:basedOn w:val="Normal"/>
    <w:next w:val="Normal"/>
    <w:uiPriority w:val="99"/>
    <w:rsid w:val="0047143C"/>
    <w:pPr>
      <w:spacing w:after="0"/>
      <w:ind w:left="480" w:hanging="480"/>
      <w:jc w:val="left"/>
    </w:pPr>
    <w:rPr>
      <w:rFonts w:ascii="Calibri" w:hAnsi="Calibri"/>
      <w:smallCaps/>
      <w:sz w:val="20"/>
    </w:rPr>
  </w:style>
  <w:style w:type="paragraph" w:customStyle="1" w:styleId="Ttulo10">
    <w:name w:val="Título1"/>
    <w:basedOn w:val="Normal"/>
    <w:link w:val="TtuloCar"/>
    <w:qFormat/>
    <w:rsid w:val="003573BD"/>
    <w:pPr>
      <w:spacing w:before="100" w:after="360"/>
      <w:jc w:val="center"/>
    </w:pPr>
    <w:rPr>
      <w:b/>
      <w:bCs/>
      <w:lang w:val="es-ES"/>
    </w:rPr>
  </w:style>
  <w:style w:type="character" w:customStyle="1" w:styleId="TtuloCar">
    <w:name w:val="Título Car"/>
    <w:link w:val="Ttulo10"/>
    <w:rsid w:val="003573BD"/>
    <w:rPr>
      <w:rFonts w:ascii="Arial" w:hAnsi="Arial"/>
      <w:b/>
      <w:bCs/>
      <w:sz w:val="22"/>
    </w:rPr>
  </w:style>
  <w:style w:type="paragraph" w:styleId="Revisin">
    <w:name w:val="Revision"/>
    <w:hidden/>
    <w:uiPriority w:val="99"/>
    <w:semiHidden/>
    <w:rsid w:val="00EE0B86"/>
    <w:rPr>
      <w:rFonts w:ascii="Arial" w:hAnsi="Arial"/>
      <w:sz w:val="22"/>
      <w:lang w:eastAsia="es-ES"/>
    </w:rPr>
  </w:style>
  <w:style w:type="character" w:styleId="Textodelmarcadordeposicin">
    <w:name w:val="Placeholder Text"/>
    <w:uiPriority w:val="99"/>
    <w:semiHidden/>
    <w:rsid w:val="00B5302A"/>
    <w:rPr>
      <w:color w:val="808080"/>
    </w:rPr>
  </w:style>
  <w:style w:type="character" w:customStyle="1" w:styleId="TextodegloboCar">
    <w:name w:val="Texto de globo Car"/>
    <w:link w:val="Textodeglobo"/>
    <w:rsid w:val="00214338"/>
    <w:rPr>
      <w:rFonts w:ascii="Segoe UI" w:hAnsi="Segoe UI" w:cs="Segoe UI"/>
      <w:sz w:val="18"/>
      <w:szCs w:val="18"/>
      <w:lang w:eastAsia="es-ES"/>
    </w:rPr>
  </w:style>
  <w:style w:type="paragraph" w:customStyle="1" w:styleId="Vineta10">
    <w:name w:val="Vineta 1"/>
    <w:basedOn w:val="Normal"/>
    <w:link w:val="Vineta1Car"/>
    <w:locked/>
    <w:rsid w:val="00D87529"/>
    <w:pPr>
      <w:numPr>
        <w:numId w:val="40"/>
      </w:numPr>
    </w:pPr>
    <w:rPr>
      <w:snapToGrid w:val="0"/>
      <w:sz w:val="22"/>
      <w:lang w:val="es-ES"/>
    </w:rPr>
  </w:style>
  <w:style w:type="character" w:customStyle="1" w:styleId="Vineta1Car">
    <w:name w:val="Vineta 1 Car"/>
    <w:link w:val="Vineta10"/>
    <w:rsid w:val="00D87529"/>
    <w:rPr>
      <w:rFonts w:ascii="Arial" w:hAnsi="Arial"/>
      <w:snapToGrid w:val="0"/>
      <w:sz w:val="22"/>
      <w:lang w:val="es-ES" w:eastAsia="es-ES"/>
    </w:rPr>
  </w:style>
  <w:style w:type="paragraph" w:customStyle="1" w:styleId="Fuente">
    <w:name w:val="Fuente"/>
    <w:basedOn w:val="Normal"/>
    <w:next w:val="Normal"/>
    <w:autoRedefine/>
    <w:uiPriority w:val="13"/>
    <w:rsid w:val="00BF4C8A"/>
    <w:pPr>
      <w:tabs>
        <w:tab w:val="left" w:pos="578"/>
      </w:tabs>
      <w:jc w:val="center"/>
    </w:pPr>
    <w:rPr>
      <w:rFonts w:ascii="Tahoma" w:hAnsi="Tahoma"/>
      <w:sz w:val="18"/>
      <w:lang w:val="es-ES" w:eastAsia="en-US"/>
    </w:rPr>
  </w:style>
  <w:style w:type="character" w:customStyle="1" w:styleId="TextonotapieCar">
    <w:name w:val="Texto nota pie Car"/>
    <w:link w:val="Textonotapie"/>
    <w:uiPriority w:val="99"/>
    <w:semiHidden/>
    <w:rsid w:val="00EB34B0"/>
    <w:rPr>
      <w:rFonts w:ascii="Arial" w:hAnsi="Arial"/>
      <w:lang w:eastAsia="es-ES"/>
    </w:rPr>
  </w:style>
  <w:style w:type="paragraph" w:customStyle="1" w:styleId="TtuloFigura">
    <w:name w:val="Título Figura"/>
    <w:basedOn w:val="Normal"/>
    <w:next w:val="Normal"/>
    <w:autoRedefine/>
    <w:uiPriority w:val="7"/>
    <w:qFormat/>
    <w:rsid w:val="00EB34B0"/>
    <w:pPr>
      <w:numPr>
        <w:numId w:val="44"/>
      </w:numPr>
      <w:tabs>
        <w:tab w:val="left" w:pos="578"/>
      </w:tabs>
      <w:spacing w:before="120" w:after="0"/>
      <w:ind w:right="567"/>
      <w:jc w:val="center"/>
    </w:pPr>
    <w:rPr>
      <w:rFonts w:ascii="Tahoma" w:eastAsia="Calibri" w:hAnsi="Tahoma"/>
      <w:b/>
      <w:sz w:val="22"/>
      <w:szCs w:val="22"/>
      <w:lang w:val="es-ES" w:eastAsia="en-US"/>
    </w:rPr>
  </w:style>
  <w:style w:type="paragraph" w:styleId="Prrafodelista">
    <w:name w:val="List Paragraph"/>
    <w:basedOn w:val="Normal"/>
    <w:uiPriority w:val="34"/>
    <w:qFormat/>
    <w:rsid w:val="00327CF9"/>
    <w:pPr>
      <w:spacing w:after="200" w:line="276" w:lineRule="auto"/>
      <w:ind w:left="720"/>
      <w:contextualSpacing/>
      <w:jc w:val="left"/>
    </w:pPr>
    <w:rPr>
      <w:rFonts w:asciiTheme="minorHAnsi" w:eastAsiaTheme="minorHAnsi" w:hAnsiTheme="minorHAnsi" w:cstheme="minorBidi"/>
      <w:sz w:val="22"/>
      <w:szCs w:val="22"/>
      <w:lang w:eastAsia="en-US"/>
    </w:rPr>
  </w:style>
  <w:style w:type="character" w:styleId="Refdecomentario">
    <w:name w:val="annotation reference"/>
    <w:basedOn w:val="Fuentedeprrafopredeter"/>
    <w:semiHidden/>
    <w:unhideWhenUsed/>
    <w:rsid w:val="003460FD"/>
    <w:rPr>
      <w:sz w:val="16"/>
      <w:szCs w:val="16"/>
    </w:rPr>
  </w:style>
  <w:style w:type="paragraph" w:styleId="Asuntodelcomentario">
    <w:name w:val="annotation subject"/>
    <w:basedOn w:val="Textocomentario"/>
    <w:next w:val="Textocomentario"/>
    <w:link w:val="AsuntodelcomentarioCar"/>
    <w:semiHidden/>
    <w:unhideWhenUsed/>
    <w:locked/>
    <w:rsid w:val="003460FD"/>
    <w:rPr>
      <w:b/>
      <w:bCs/>
      <w:sz w:val="20"/>
      <w:lang w:val="es-CO"/>
    </w:rPr>
  </w:style>
  <w:style w:type="character" w:customStyle="1" w:styleId="TextocomentarioCar">
    <w:name w:val="Texto comentario Car"/>
    <w:basedOn w:val="Fuentedeprrafopredeter"/>
    <w:link w:val="Textocomentario"/>
    <w:semiHidden/>
    <w:rsid w:val="003460FD"/>
    <w:rPr>
      <w:rFonts w:ascii="Arial" w:hAnsi="Arial"/>
      <w:sz w:val="24"/>
      <w:lang w:val="es-ES_tradnl" w:eastAsia="es-ES"/>
    </w:rPr>
  </w:style>
  <w:style w:type="character" w:customStyle="1" w:styleId="AsuntodelcomentarioCar">
    <w:name w:val="Asunto del comentario Car"/>
    <w:basedOn w:val="TextocomentarioCar"/>
    <w:link w:val="Asuntodelcomentario"/>
    <w:semiHidden/>
    <w:rsid w:val="003460FD"/>
    <w:rPr>
      <w:rFonts w:ascii="Arial" w:hAnsi="Arial"/>
      <w:b/>
      <w:bCs/>
      <w:sz w:val="24"/>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0810">
      <w:bodyDiv w:val="1"/>
      <w:marLeft w:val="0"/>
      <w:marRight w:val="0"/>
      <w:marTop w:val="0"/>
      <w:marBottom w:val="0"/>
      <w:divBdr>
        <w:top w:val="none" w:sz="0" w:space="0" w:color="auto"/>
        <w:left w:val="none" w:sz="0" w:space="0" w:color="auto"/>
        <w:bottom w:val="none" w:sz="0" w:space="0" w:color="auto"/>
        <w:right w:val="none" w:sz="0" w:space="0" w:color="auto"/>
      </w:divBdr>
    </w:div>
    <w:div w:id="4981443">
      <w:bodyDiv w:val="1"/>
      <w:marLeft w:val="0"/>
      <w:marRight w:val="0"/>
      <w:marTop w:val="0"/>
      <w:marBottom w:val="0"/>
      <w:divBdr>
        <w:top w:val="none" w:sz="0" w:space="0" w:color="auto"/>
        <w:left w:val="none" w:sz="0" w:space="0" w:color="auto"/>
        <w:bottom w:val="none" w:sz="0" w:space="0" w:color="auto"/>
        <w:right w:val="none" w:sz="0" w:space="0" w:color="auto"/>
      </w:divBdr>
    </w:div>
    <w:div w:id="6102012">
      <w:bodyDiv w:val="1"/>
      <w:marLeft w:val="0"/>
      <w:marRight w:val="0"/>
      <w:marTop w:val="0"/>
      <w:marBottom w:val="0"/>
      <w:divBdr>
        <w:top w:val="none" w:sz="0" w:space="0" w:color="auto"/>
        <w:left w:val="none" w:sz="0" w:space="0" w:color="auto"/>
        <w:bottom w:val="none" w:sz="0" w:space="0" w:color="auto"/>
        <w:right w:val="none" w:sz="0" w:space="0" w:color="auto"/>
      </w:divBdr>
    </w:div>
    <w:div w:id="7757153">
      <w:bodyDiv w:val="1"/>
      <w:marLeft w:val="0"/>
      <w:marRight w:val="0"/>
      <w:marTop w:val="0"/>
      <w:marBottom w:val="0"/>
      <w:divBdr>
        <w:top w:val="none" w:sz="0" w:space="0" w:color="auto"/>
        <w:left w:val="none" w:sz="0" w:space="0" w:color="auto"/>
        <w:bottom w:val="none" w:sz="0" w:space="0" w:color="auto"/>
        <w:right w:val="none" w:sz="0" w:space="0" w:color="auto"/>
      </w:divBdr>
    </w:div>
    <w:div w:id="11731564">
      <w:bodyDiv w:val="1"/>
      <w:marLeft w:val="0"/>
      <w:marRight w:val="0"/>
      <w:marTop w:val="0"/>
      <w:marBottom w:val="0"/>
      <w:divBdr>
        <w:top w:val="none" w:sz="0" w:space="0" w:color="auto"/>
        <w:left w:val="none" w:sz="0" w:space="0" w:color="auto"/>
        <w:bottom w:val="none" w:sz="0" w:space="0" w:color="auto"/>
        <w:right w:val="none" w:sz="0" w:space="0" w:color="auto"/>
      </w:divBdr>
    </w:div>
    <w:div w:id="17778180">
      <w:bodyDiv w:val="1"/>
      <w:marLeft w:val="0"/>
      <w:marRight w:val="0"/>
      <w:marTop w:val="0"/>
      <w:marBottom w:val="0"/>
      <w:divBdr>
        <w:top w:val="none" w:sz="0" w:space="0" w:color="auto"/>
        <w:left w:val="none" w:sz="0" w:space="0" w:color="auto"/>
        <w:bottom w:val="none" w:sz="0" w:space="0" w:color="auto"/>
        <w:right w:val="none" w:sz="0" w:space="0" w:color="auto"/>
      </w:divBdr>
    </w:div>
    <w:div w:id="19085864">
      <w:bodyDiv w:val="1"/>
      <w:marLeft w:val="0"/>
      <w:marRight w:val="0"/>
      <w:marTop w:val="0"/>
      <w:marBottom w:val="0"/>
      <w:divBdr>
        <w:top w:val="none" w:sz="0" w:space="0" w:color="auto"/>
        <w:left w:val="none" w:sz="0" w:space="0" w:color="auto"/>
        <w:bottom w:val="none" w:sz="0" w:space="0" w:color="auto"/>
        <w:right w:val="none" w:sz="0" w:space="0" w:color="auto"/>
      </w:divBdr>
    </w:div>
    <w:div w:id="52394060">
      <w:bodyDiv w:val="1"/>
      <w:marLeft w:val="0"/>
      <w:marRight w:val="0"/>
      <w:marTop w:val="0"/>
      <w:marBottom w:val="0"/>
      <w:divBdr>
        <w:top w:val="none" w:sz="0" w:space="0" w:color="auto"/>
        <w:left w:val="none" w:sz="0" w:space="0" w:color="auto"/>
        <w:bottom w:val="none" w:sz="0" w:space="0" w:color="auto"/>
        <w:right w:val="none" w:sz="0" w:space="0" w:color="auto"/>
      </w:divBdr>
    </w:div>
    <w:div w:id="56361945">
      <w:bodyDiv w:val="1"/>
      <w:marLeft w:val="0"/>
      <w:marRight w:val="0"/>
      <w:marTop w:val="0"/>
      <w:marBottom w:val="0"/>
      <w:divBdr>
        <w:top w:val="none" w:sz="0" w:space="0" w:color="auto"/>
        <w:left w:val="none" w:sz="0" w:space="0" w:color="auto"/>
        <w:bottom w:val="none" w:sz="0" w:space="0" w:color="auto"/>
        <w:right w:val="none" w:sz="0" w:space="0" w:color="auto"/>
      </w:divBdr>
    </w:div>
    <w:div w:id="71584855">
      <w:bodyDiv w:val="1"/>
      <w:marLeft w:val="0"/>
      <w:marRight w:val="0"/>
      <w:marTop w:val="0"/>
      <w:marBottom w:val="0"/>
      <w:divBdr>
        <w:top w:val="none" w:sz="0" w:space="0" w:color="auto"/>
        <w:left w:val="none" w:sz="0" w:space="0" w:color="auto"/>
        <w:bottom w:val="none" w:sz="0" w:space="0" w:color="auto"/>
        <w:right w:val="none" w:sz="0" w:space="0" w:color="auto"/>
      </w:divBdr>
    </w:div>
    <w:div w:id="75133024">
      <w:bodyDiv w:val="1"/>
      <w:marLeft w:val="0"/>
      <w:marRight w:val="0"/>
      <w:marTop w:val="0"/>
      <w:marBottom w:val="0"/>
      <w:divBdr>
        <w:top w:val="none" w:sz="0" w:space="0" w:color="auto"/>
        <w:left w:val="none" w:sz="0" w:space="0" w:color="auto"/>
        <w:bottom w:val="none" w:sz="0" w:space="0" w:color="auto"/>
        <w:right w:val="none" w:sz="0" w:space="0" w:color="auto"/>
      </w:divBdr>
    </w:div>
    <w:div w:id="75829740">
      <w:bodyDiv w:val="1"/>
      <w:marLeft w:val="0"/>
      <w:marRight w:val="0"/>
      <w:marTop w:val="0"/>
      <w:marBottom w:val="0"/>
      <w:divBdr>
        <w:top w:val="none" w:sz="0" w:space="0" w:color="auto"/>
        <w:left w:val="none" w:sz="0" w:space="0" w:color="auto"/>
        <w:bottom w:val="none" w:sz="0" w:space="0" w:color="auto"/>
        <w:right w:val="none" w:sz="0" w:space="0" w:color="auto"/>
      </w:divBdr>
      <w:divsChild>
        <w:div w:id="2016614385">
          <w:marLeft w:val="0"/>
          <w:marRight w:val="0"/>
          <w:marTop w:val="0"/>
          <w:marBottom w:val="0"/>
          <w:divBdr>
            <w:top w:val="none" w:sz="0" w:space="0" w:color="auto"/>
            <w:left w:val="none" w:sz="0" w:space="0" w:color="auto"/>
            <w:bottom w:val="none" w:sz="0" w:space="0" w:color="auto"/>
            <w:right w:val="none" w:sz="0" w:space="0" w:color="auto"/>
          </w:divBdr>
          <w:divsChild>
            <w:div w:id="788837">
              <w:marLeft w:val="0"/>
              <w:marRight w:val="0"/>
              <w:marTop w:val="0"/>
              <w:marBottom w:val="0"/>
              <w:divBdr>
                <w:top w:val="none" w:sz="0" w:space="0" w:color="auto"/>
                <w:left w:val="none" w:sz="0" w:space="0" w:color="auto"/>
                <w:bottom w:val="none" w:sz="0" w:space="0" w:color="auto"/>
                <w:right w:val="none" w:sz="0" w:space="0" w:color="auto"/>
              </w:divBdr>
              <w:divsChild>
                <w:div w:id="570427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687496">
      <w:bodyDiv w:val="1"/>
      <w:marLeft w:val="0"/>
      <w:marRight w:val="0"/>
      <w:marTop w:val="0"/>
      <w:marBottom w:val="0"/>
      <w:divBdr>
        <w:top w:val="none" w:sz="0" w:space="0" w:color="auto"/>
        <w:left w:val="none" w:sz="0" w:space="0" w:color="auto"/>
        <w:bottom w:val="none" w:sz="0" w:space="0" w:color="auto"/>
        <w:right w:val="none" w:sz="0" w:space="0" w:color="auto"/>
      </w:divBdr>
    </w:div>
    <w:div w:id="95710898">
      <w:bodyDiv w:val="1"/>
      <w:marLeft w:val="0"/>
      <w:marRight w:val="0"/>
      <w:marTop w:val="0"/>
      <w:marBottom w:val="0"/>
      <w:divBdr>
        <w:top w:val="none" w:sz="0" w:space="0" w:color="auto"/>
        <w:left w:val="none" w:sz="0" w:space="0" w:color="auto"/>
        <w:bottom w:val="none" w:sz="0" w:space="0" w:color="auto"/>
        <w:right w:val="none" w:sz="0" w:space="0" w:color="auto"/>
      </w:divBdr>
    </w:div>
    <w:div w:id="108092351">
      <w:bodyDiv w:val="1"/>
      <w:marLeft w:val="0"/>
      <w:marRight w:val="0"/>
      <w:marTop w:val="0"/>
      <w:marBottom w:val="0"/>
      <w:divBdr>
        <w:top w:val="none" w:sz="0" w:space="0" w:color="auto"/>
        <w:left w:val="none" w:sz="0" w:space="0" w:color="auto"/>
        <w:bottom w:val="none" w:sz="0" w:space="0" w:color="auto"/>
        <w:right w:val="none" w:sz="0" w:space="0" w:color="auto"/>
      </w:divBdr>
    </w:div>
    <w:div w:id="154147629">
      <w:bodyDiv w:val="1"/>
      <w:marLeft w:val="0"/>
      <w:marRight w:val="0"/>
      <w:marTop w:val="0"/>
      <w:marBottom w:val="0"/>
      <w:divBdr>
        <w:top w:val="none" w:sz="0" w:space="0" w:color="auto"/>
        <w:left w:val="none" w:sz="0" w:space="0" w:color="auto"/>
        <w:bottom w:val="none" w:sz="0" w:space="0" w:color="auto"/>
        <w:right w:val="none" w:sz="0" w:space="0" w:color="auto"/>
      </w:divBdr>
    </w:div>
    <w:div w:id="168833348">
      <w:bodyDiv w:val="1"/>
      <w:marLeft w:val="0"/>
      <w:marRight w:val="0"/>
      <w:marTop w:val="0"/>
      <w:marBottom w:val="0"/>
      <w:divBdr>
        <w:top w:val="none" w:sz="0" w:space="0" w:color="auto"/>
        <w:left w:val="none" w:sz="0" w:space="0" w:color="auto"/>
        <w:bottom w:val="none" w:sz="0" w:space="0" w:color="auto"/>
        <w:right w:val="none" w:sz="0" w:space="0" w:color="auto"/>
      </w:divBdr>
    </w:div>
    <w:div w:id="175996053">
      <w:bodyDiv w:val="1"/>
      <w:marLeft w:val="0"/>
      <w:marRight w:val="0"/>
      <w:marTop w:val="0"/>
      <w:marBottom w:val="0"/>
      <w:divBdr>
        <w:top w:val="none" w:sz="0" w:space="0" w:color="auto"/>
        <w:left w:val="none" w:sz="0" w:space="0" w:color="auto"/>
        <w:bottom w:val="none" w:sz="0" w:space="0" w:color="auto"/>
        <w:right w:val="none" w:sz="0" w:space="0" w:color="auto"/>
      </w:divBdr>
    </w:div>
    <w:div w:id="177962449">
      <w:bodyDiv w:val="1"/>
      <w:marLeft w:val="0"/>
      <w:marRight w:val="0"/>
      <w:marTop w:val="0"/>
      <w:marBottom w:val="0"/>
      <w:divBdr>
        <w:top w:val="none" w:sz="0" w:space="0" w:color="auto"/>
        <w:left w:val="none" w:sz="0" w:space="0" w:color="auto"/>
        <w:bottom w:val="none" w:sz="0" w:space="0" w:color="auto"/>
        <w:right w:val="none" w:sz="0" w:space="0" w:color="auto"/>
      </w:divBdr>
      <w:divsChild>
        <w:div w:id="440955569">
          <w:marLeft w:val="0"/>
          <w:marRight w:val="0"/>
          <w:marTop w:val="0"/>
          <w:marBottom w:val="0"/>
          <w:divBdr>
            <w:top w:val="none" w:sz="0" w:space="0" w:color="auto"/>
            <w:left w:val="none" w:sz="0" w:space="0" w:color="auto"/>
            <w:bottom w:val="none" w:sz="0" w:space="0" w:color="auto"/>
            <w:right w:val="none" w:sz="0" w:space="0" w:color="auto"/>
          </w:divBdr>
          <w:divsChild>
            <w:div w:id="2050179007">
              <w:marLeft w:val="0"/>
              <w:marRight w:val="0"/>
              <w:marTop w:val="0"/>
              <w:marBottom w:val="0"/>
              <w:divBdr>
                <w:top w:val="none" w:sz="0" w:space="0" w:color="auto"/>
                <w:left w:val="none" w:sz="0" w:space="0" w:color="auto"/>
                <w:bottom w:val="none" w:sz="0" w:space="0" w:color="auto"/>
                <w:right w:val="none" w:sz="0" w:space="0" w:color="auto"/>
              </w:divBdr>
              <w:divsChild>
                <w:div w:id="14914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50109">
      <w:bodyDiv w:val="1"/>
      <w:marLeft w:val="0"/>
      <w:marRight w:val="0"/>
      <w:marTop w:val="0"/>
      <w:marBottom w:val="0"/>
      <w:divBdr>
        <w:top w:val="none" w:sz="0" w:space="0" w:color="auto"/>
        <w:left w:val="none" w:sz="0" w:space="0" w:color="auto"/>
        <w:bottom w:val="none" w:sz="0" w:space="0" w:color="auto"/>
        <w:right w:val="none" w:sz="0" w:space="0" w:color="auto"/>
      </w:divBdr>
    </w:div>
    <w:div w:id="192229870">
      <w:bodyDiv w:val="1"/>
      <w:marLeft w:val="0"/>
      <w:marRight w:val="0"/>
      <w:marTop w:val="0"/>
      <w:marBottom w:val="0"/>
      <w:divBdr>
        <w:top w:val="none" w:sz="0" w:space="0" w:color="auto"/>
        <w:left w:val="none" w:sz="0" w:space="0" w:color="auto"/>
        <w:bottom w:val="none" w:sz="0" w:space="0" w:color="auto"/>
        <w:right w:val="none" w:sz="0" w:space="0" w:color="auto"/>
      </w:divBdr>
    </w:div>
    <w:div w:id="201285794">
      <w:bodyDiv w:val="1"/>
      <w:marLeft w:val="0"/>
      <w:marRight w:val="0"/>
      <w:marTop w:val="0"/>
      <w:marBottom w:val="0"/>
      <w:divBdr>
        <w:top w:val="none" w:sz="0" w:space="0" w:color="auto"/>
        <w:left w:val="none" w:sz="0" w:space="0" w:color="auto"/>
        <w:bottom w:val="none" w:sz="0" w:space="0" w:color="auto"/>
        <w:right w:val="none" w:sz="0" w:space="0" w:color="auto"/>
      </w:divBdr>
    </w:div>
    <w:div w:id="213583711">
      <w:bodyDiv w:val="1"/>
      <w:marLeft w:val="0"/>
      <w:marRight w:val="0"/>
      <w:marTop w:val="0"/>
      <w:marBottom w:val="0"/>
      <w:divBdr>
        <w:top w:val="none" w:sz="0" w:space="0" w:color="auto"/>
        <w:left w:val="none" w:sz="0" w:space="0" w:color="auto"/>
        <w:bottom w:val="none" w:sz="0" w:space="0" w:color="auto"/>
        <w:right w:val="none" w:sz="0" w:space="0" w:color="auto"/>
      </w:divBdr>
      <w:divsChild>
        <w:div w:id="1479609088">
          <w:marLeft w:val="0"/>
          <w:marRight w:val="0"/>
          <w:marTop w:val="0"/>
          <w:marBottom w:val="0"/>
          <w:divBdr>
            <w:top w:val="none" w:sz="0" w:space="0" w:color="auto"/>
            <w:left w:val="none" w:sz="0" w:space="0" w:color="auto"/>
            <w:bottom w:val="none" w:sz="0" w:space="0" w:color="auto"/>
            <w:right w:val="none" w:sz="0" w:space="0" w:color="auto"/>
          </w:divBdr>
          <w:divsChild>
            <w:div w:id="186604136">
              <w:marLeft w:val="0"/>
              <w:marRight w:val="0"/>
              <w:marTop w:val="0"/>
              <w:marBottom w:val="0"/>
              <w:divBdr>
                <w:top w:val="none" w:sz="0" w:space="0" w:color="auto"/>
                <w:left w:val="none" w:sz="0" w:space="0" w:color="auto"/>
                <w:bottom w:val="none" w:sz="0" w:space="0" w:color="auto"/>
                <w:right w:val="none" w:sz="0" w:space="0" w:color="auto"/>
              </w:divBdr>
              <w:divsChild>
                <w:div w:id="412244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7480835">
      <w:bodyDiv w:val="1"/>
      <w:marLeft w:val="0"/>
      <w:marRight w:val="0"/>
      <w:marTop w:val="0"/>
      <w:marBottom w:val="0"/>
      <w:divBdr>
        <w:top w:val="none" w:sz="0" w:space="0" w:color="auto"/>
        <w:left w:val="none" w:sz="0" w:space="0" w:color="auto"/>
        <w:bottom w:val="none" w:sz="0" w:space="0" w:color="auto"/>
        <w:right w:val="none" w:sz="0" w:space="0" w:color="auto"/>
      </w:divBdr>
    </w:div>
    <w:div w:id="218057922">
      <w:bodyDiv w:val="1"/>
      <w:marLeft w:val="0"/>
      <w:marRight w:val="0"/>
      <w:marTop w:val="0"/>
      <w:marBottom w:val="0"/>
      <w:divBdr>
        <w:top w:val="none" w:sz="0" w:space="0" w:color="auto"/>
        <w:left w:val="none" w:sz="0" w:space="0" w:color="auto"/>
        <w:bottom w:val="none" w:sz="0" w:space="0" w:color="auto"/>
        <w:right w:val="none" w:sz="0" w:space="0" w:color="auto"/>
      </w:divBdr>
    </w:div>
    <w:div w:id="226575903">
      <w:bodyDiv w:val="1"/>
      <w:marLeft w:val="0"/>
      <w:marRight w:val="0"/>
      <w:marTop w:val="0"/>
      <w:marBottom w:val="0"/>
      <w:divBdr>
        <w:top w:val="none" w:sz="0" w:space="0" w:color="auto"/>
        <w:left w:val="none" w:sz="0" w:space="0" w:color="auto"/>
        <w:bottom w:val="none" w:sz="0" w:space="0" w:color="auto"/>
        <w:right w:val="none" w:sz="0" w:space="0" w:color="auto"/>
      </w:divBdr>
    </w:div>
    <w:div w:id="240221121">
      <w:bodyDiv w:val="1"/>
      <w:marLeft w:val="0"/>
      <w:marRight w:val="0"/>
      <w:marTop w:val="0"/>
      <w:marBottom w:val="0"/>
      <w:divBdr>
        <w:top w:val="none" w:sz="0" w:space="0" w:color="auto"/>
        <w:left w:val="none" w:sz="0" w:space="0" w:color="auto"/>
        <w:bottom w:val="none" w:sz="0" w:space="0" w:color="auto"/>
        <w:right w:val="none" w:sz="0" w:space="0" w:color="auto"/>
      </w:divBdr>
    </w:div>
    <w:div w:id="266622141">
      <w:bodyDiv w:val="1"/>
      <w:marLeft w:val="0"/>
      <w:marRight w:val="0"/>
      <w:marTop w:val="0"/>
      <w:marBottom w:val="0"/>
      <w:divBdr>
        <w:top w:val="none" w:sz="0" w:space="0" w:color="auto"/>
        <w:left w:val="none" w:sz="0" w:space="0" w:color="auto"/>
        <w:bottom w:val="none" w:sz="0" w:space="0" w:color="auto"/>
        <w:right w:val="none" w:sz="0" w:space="0" w:color="auto"/>
      </w:divBdr>
      <w:divsChild>
        <w:div w:id="536047884">
          <w:marLeft w:val="0"/>
          <w:marRight w:val="0"/>
          <w:marTop w:val="0"/>
          <w:marBottom w:val="0"/>
          <w:divBdr>
            <w:top w:val="none" w:sz="0" w:space="0" w:color="auto"/>
            <w:left w:val="none" w:sz="0" w:space="0" w:color="auto"/>
            <w:bottom w:val="none" w:sz="0" w:space="0" w:color="auto"/>
            <w:right w:val="none" w:sz="0" w:space="0" w:color="auto"/>
          </w:divBdr>
          <w:divsChild>
            <w:div w:id="1397556755">
              <w:marLeft w:val="0"/>
              <w:marRight w:val="0"/>
              <w:marTop w:val="0"/>
              <w:marBottom w:val="0"/>
              <w:divBdr>
                <w:top w:val="none" w:sz="0" w:space="0" w:color="auto"/>
                <w:left w:val="none" w:sz="0" w:space="0" w:color="auto"/>
                <w:bottom w:val="none" w:sz="0" w:space="0" w:color="auto"/>
                <w:right w:val="none" w:sz="0" w:space="0" w:color="auto"/>
              </w:divBdr>
              <w:divsChild>
                <w:div w:id="167379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937025">
      <w:bodyDiv w:val="1"/>
      <w:marLeft w:val="0"/>
      <w:marRight w:val="0"/>
      <w:marTop w:val="0"/>
      <w:marBottom w:val="0"/>
      <w:divBdr>
        <w:top w:val="none" w:sz="0" w:space="0" w:color="auto"/>
        <w:left w:val="none" w:sz="0" w:space="0" w:color="auto"/>
        <w:bottom w:val="none" w:sz="0" w:space="0" w:color="auto"/>
        <w:right w:val="none" w:sz="0" w:space="0" w:color="auto"/>
      </w:divBdr>
      <w:divsChild>
        <w:div w:id="1334333239">
          <w:marLeft w:val="0"/>
          <w:marRight w:val="0"/>
          <w:marTop w:val="0"/>
          <w:marBottom w:val="0"/>
          <w:divBdr>
            <w:top w:val="none" w:sz="0" w:space="0" w:color="auto"/>
            <w:left w:val="none" w:sz="0" w:space="0" w:color="auto"/>
            <w:bottom w:val="none" w:sz="0" w:space="0" w:color="auto"/>
            <w:right w:val="none" w:sz="0" w:space="0" w:color="auto"/>
          </w:divBdr>
          <w:divsChild>
            <w:div w:id="1657568370">
              <w:marLeft w:val="0"/>
              <w:marRight w:val="0"/>
              <w:marTop w:val="0"/>
              <w:marBottom w:val="0"/>
              <w:divBdr>
                <w:top w:val="none" w:sz="0" w:space="0" w:color="auto"/>
                <w:left w:val="none" w:sz="0" w:space="0" w:color="auto"/>
                <w:bottom w:val="none" w:sz="0" w:space="0" w:color="auto"/>
                <w:right w:val="none" w:sz="0" w:space="0" w:color="auto"/>
              </w:divBdr>
              <w:divsChild>
                <w:div w:id="199033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3287914">
      <w:bodyDiv w:val="1"/>
      <w:marLeft w:val="0"/>
      <w:marRight w:val="0"/>
      <w:marTop w:val="0"/>
      <w:marBottom w:val="0"/>
      <w:divBdr>
        <w:top w:val="none" w:sz="0" w:space="0" w:color="auto"/>
        <w:left w:val="none" w:sz="0" w:space="0" w:color="auto"/>
        <w:bottom w:val="none" w:sz="0" w:space="0" w:color="auto"/>
        <w:right w:val="none" w:sz="0" w:space="0" w:color="auto"/>
      </w:divBdr>
    </w:div>
    <w:div w:id="281114286">
      <w:bodyDiv w:val="1"/>
      <w:marLeft w:val="0"/>
      <w:marRight w:val="0"/>
      <w:marTop w:val="0"/>
      <w:marBottom w:val="0"/>
      <w:divBdr>
        <w:top w:val="none" w:sz="0" w:space="0" w:color="auto"/>
        <w:left w:val="none" w:sz="0" w:space="0" w:color="auto"/>
        <w:bottom w:val="none" w:sz="0" w:space="0" w:color="auto"/>
        <w:right w:val="none" w:sz="0" w:space="0" w:color="auto"/>
      </w:divBdr>
    </w:div>
    <w:div w:id="281889306">
      <w:bodyDiv w:val="1"/>
      <w:marLeft w:val="0"/>
      <w:marRight w:val="0"/>
      <w:marTop w:val="0"/>
      <w:marBottom w:val="0"/>
      <w:divBdr>
        <w:top w:val="none" w:sz="0" w:space="0" w:color="auto"/>
        <w:left w:val="none" w:sz="0" w:space="0" w:color="auto"/>
        <w:bottom w:val="none" w:sz="0" w:space="0" w:color="auto"/>
        <w:right w:val="none" w:sz="0" w:space="0" w:color="auto"/>
      </w:divBdr>
    </w:div>
    <w:div w:id="282227955">
      <w:bodyDiv w:val="1"/>
      <w:marLeft w:val="0"/>
      <w:marRight w:val="0"/>
      <w:marTop w:val="0"/>
      <w:marBottom w:val="0"/>
      <w:divBdr>
        <w:top w:val="none" w:sz="0" w:space="0" w:color="auto"/>
        <w:left w:val="none" w:sz="0" w:space="0" w:color="auto"/>
        <w:bottom w:val="none" w:sz="0" w:space="0" w:color="auto"/>
        <w:right w:val="none" w:sz="0" w:space="0" w:color="auto"/>
      </w:divBdr>
    </w:div>
    <w:div w:id="294261458">
      <w:bodyDiv w:val="1"/>
      <w:marLeft w:val="0"/>
      <w:marRight w:val="0"/>
      <w:marTop w:val="0"/>
      <w:marBottom w:val="0"/>
      <w:divBdr>
        <w:top w:val="none" w:sz="0" w:space="0" w:color="auto"/>
        <w:left w:val="none" w:sz="0" w:space="0" w:color="auto"/>
        <w:bottom w:val="none" w:sz="0" w:space="0" w:color="auto"/>
        <w:right w:val="none" w:sz="0" w:space="0" w:color="auto"/>
      </w:divBdr>
    </w:div>
    <w:div w:id="309483493">
      <w:bodyDiv w:val="1"/>
      <w:marLeft w:val="0"/>
      <w:marRight w:val="0"/>
      <w:marTop w:val="0"/>
      <w:marBottom w:val="0"/>
      <w:divBdr>
        <w:top w:val="none" w:sz="0" w:space="0" w:color="auto"/>
        <w:left w:val="none" w:sz="0" w:space="0" w:color="auto"/>
        <w:bottom w:val="none" w:sz="0" w:space="0" w:color="auto"/>
        <w:right w:val="none" w:sz="0" w:space="0" w:color="auto"/>
      </w:divBdr>
    </w:div>
    <w:div w:id="322857504">
      <w:bodyDiv w:val="1"/>
      <w:marLeft w:val="0"/>
      <w:marRight w:val="0"/>
      <w:marTop w:val="0"/>
      <w:marBottom w:val="0"/>
      <w:divBdr>
        <w:top w:val="none" w:sz="0" w:space="0" w:color="auto"/>
        <w:left w:val="none" w:sz="0" w:space="0" w:color="auto"/>
        <w:bottom w:val="none" w:sz="0" w:space="0" w:color="auto"/>
        <w:right w:val="none" w:sz="0" w:space="0" w:color="auto"/>
      </w:divBdr>
    </w:div>
    <w:div w:id="353728575">
      <w:bodyDiv w:val="1"/>
      <w:marLeft w:val="0"/>
      <w:marRight w:val="0"/>
      <w:marTop w:val="0"/>
      <w:marBottom w:val="0"/>
      <w:divBdr>
        <w:top w:val="none" w:sz="0" w:space="0" w:color="auto"/>
        <w:left w:val="none" w:sz="0" w:space="0" w:color="auto"/>
        <w:bottom w:val="none" w:sz="0" w:space="0" w:color="auto"/>
        <w:right w:val="none" w:sz="0" w:space="0" w:color="auto"/>
      </w:divBdr>
    </w:div>
    <w:div w:id="363167246">
      <w:bodyDiv w:val="1"/>
      <w:marLeft w:val="0"/>
      <w:marRight w:val="0"/>
      <w:marTop w:val="0"/>
      <w:marBottom w:val="0"/>
      <w:divBdr>
        <w:top w:val="none" w:sz="0" w:space="0" w:color="auto"/>
        <w:left w:val="none" w:sz="0" w:space="0" w:color="auto"/>
        <w:bottom w:val="none" w:sz="0" w:space="0" w:color="auto"/>
        <w:right w:val="none" w:sz="0" w:space="0" w:color="auto"/>
      </w:divBdr>
    </w:div>
    <w:div w:id="364798316">
      <w:bodyDiv w:val="1"/>
      <w:marLeft w:val="0"/>
      <w:marRight w:val="0"/>
      <w:marTop w:val="0"/>
      <w:marBottom w:val="0"/>
      <w:divBdr>
        <w:top w:val="none" w:sz="0" w:space="0" w:color="auto"/>
        <w:left w:val="none" w:sz="0" w:space="0" w:color="auto"/>
        <w:bottom w:val="none" w:sz="0" w:space="0" w:color="auto"/>
        <w:right w:val="none" w:sz="0" w:space="0" w:color="auto"/>
      </w:divBdr>
      <w:divsChild>
        <w:div w:id="733627754">
          <w:marLeft w:val="0"/>
          <w:marRight w:val="0"/>
          <w:marTop w:val="0"/>
          <w:marBottom w:val="0"/>
          <w:divBdr>
            <w:top w:val="none" w:sz="0" w:space="0" w:color="auto"/>
            <w:left w:val="none" w:sz="0" w:space="0" w:color="auto"/>
            <w:bottom w:val="none" w:sz="0" w:space="0" w:color="auto"/>
            <w:right w:val="none" w:sz="0" w:space="0" w:color="auto"/>
          </w:divBdr>
          <w:divsChild>
            <w:div w:id="1348554001">
              <w:marLeft w:val="0"/>
              <w:marRight w:val="0"/>
              <w:marTop w:val="0"/>
              <w:marBottom w:val="0"/>
              <w:divBdr>
                <w:top w:val="none" w:sz="0" w:space="0" w:color="auto"/>
                <w:left w:val="none" w:sz="0" w:space="0" w:color="auto"/>
                <w:bottom w:val="none" w:sz="0" w:space="0" w:color="auto"/>
                <w:right w:val="none" w:sz="0" w:space="0" w:color="auto"/>
              </w:divBdr>
              <w:divsChild>
                <w:div w:id="29425666">
                  <w:marLeft w:val="0"/>
                  <w:marRight w:val="0"/>
                  <w:marTop w:val="0"/>
                  <w:marBottom w:val="0"/>
                  <w:divBdr>
                    <w:top w:val="none" w:sz="0" w:space="0" w:color="auto"/>
                    <w:left w:val="none" w:sz="0" w:space="0" w:color="auto"/>
                    <w:bottom w:val="none" w:sz="0" w:space="0" w:color="auto"/>
                    <w:right w:val="none" w:sz="0" w:space="0" w:color="auto"/>
                  </w:divBdr>
                  <w:divsChild>
                    <w:div w:id="198327323">
                      <w:marLeft w:val="0"/>
                      <w:marRight w:val="0"/>
                      <w:marTop w:val="0"/>
                      <w:marBottom w:val="0"/>
                      <w:divBdr>
                        <w:top w:val="none" w:sz="0" w:space="0" w:color="auto"/>
                        <w:left w:val="none" w:sz="0" w:space="0" w:color="auto"/>
                        <w:bottom w:val="none" w:sz="0" w:space="0" w:color="auto"/>
                        <w:right w:val="none" w:sz="0" w:space="0" w:color="auto"/>
                      </w:divBdr>
                      <w:divsChild>
                        <w:div w:id="2008361727">
                          <w:marLeft w:val="0"/>
                          <w:marRight w:val="0"/>
                          <w:marTop w:val="0"/>
                          <w:marBottom w:val="0"/>
                          <w:divBdr>
                            <w:top w:val="none" w:sz="0" w:space="0" w:color="auto"/>
                            <w:left w:val="none" w:sz="0" w:space="0" w:color="auto"/>
                            <w:bottom w:val="none" w:sz="0" w:space="0" w:color="auto"/>
                            <w:right w:val="none" w:sz="0" w:space="0" w:color="auto"/>
                          </w:divBdr>
                          <w:divsChild>
                            <w:div w:id="1541015412">
                              <w:marLeft w:val="0"/>
                              <w:marRight w:val="0"/>
                              <w:marTop w:val="0"/>
                              <w:marBottom w:val="0"/>
                              <w:divBdr>
                                <w:top w:val="none" w:sz="0" w:space="0" w:color="auto"/>
                                <w:left w:val="none" w:sz="0" w:space="0" w:color="auto"/>
                                <w:bottom w:val="none" w:sz="0" w:space="0" w:color="auto"/>
                                <w:right w:val="none" w:sz="0" w:space="0" w:color="auto"/>
                              </w:divBdr>
                              <w:divsChild>
                                <w:div w:id="189682366">
                                  <w:marLeft w:val="0"/>
                                  <w:marRight w:val="0"/>
                                  <w:marTop w:val="0"/>
                                  <w:marBottom w:val="0"/>
                                  <w:divBdr>
                                    <w:top w:val="none" w:sz="0" w:space="0" w:color="auto"/>
                                    <w:left w:val="none" w:sz="0" w:space="0" w:color="auto"/>
                                    <w:bottom w:val="none" w:sz="0" w:space="0" w:color="auto"/>
                                    <w:right w:val="none" w:sz="0" w:space="0" w:color="auto"/>
                                  </w:divBdr>
                                  <w:divsChild>
                                    <w:div w:id="533884245">
                                      <w:marLeft w:val="0"/>
                                      <w:marRight w:val="0"/>
                                      <w:marTop w:val="0"/>
                                      <w:marBottom w:val="0"/>
                                      <w:divBdr>
                                        <w:top w:val="none" w:sz="0" w:space="0" w:color="auto"/>
                                        <w:left w:val="none" w:sz="0" w:space="0" w:color="auto"/>
                                        <w:bottom w:val="none" w:sz="0" w:space="0" w:color="auto"/>
                                        <w:right w:val="none" w:sz="0" w:space="0" w:color="auto"/>
                                      </w:divBdr>
                                      <w:divsChild>
                                        <w:div w:id="1081834819">
                                          <w:marLeft w:val="0"/>
                                          <w:marRight w:val="0"/>
                                          <w:marTop w:val="0"/>
                                          <w:marBottom w:val="0"/>
                                          <w:divBdr>
                                            <w:top w:val="none" w:sz="0" w:space="0" w:color="auto"/>
                                            <w:left w:val="none" w:sz="0" w:space="0" w:color="auto"/>
                                            <w:bottom w:val="none" w:sz="0" w:space="0" w:color="auto"/>
                                            <w:right w:val="none" w:sz="0" w:space="0" w:color="auto"/>
                                          </w:divBdr>
                                          <w:divsChild>
                                            <w:div w:id="1380470090">
                                              <w:marLeft w:val="0"/>
                                              <w:marRight w:val="0"/>
                                              <w:marTop w:val="0"/>
                                              <w:marBottom w:val="0"/>
                                              <w:divBdr>
                                                <w:top w:val="single" w:sz="12" w:space="2" w:color="FFFFCC"/>
                                                <w:left w:val="single" w:sz="12" w:space="2" w:color="FFFFCC"/>
                                                <w:bottom w:val="single" w:sz="12" w:space="2" w:color="FFFFCC"/>
                                                <w:right w:val="single" w:sz="12" w:space="0" w:color="FFFFCC"/>
                                              </w:divBdr>
                                              <w:divsChild>
                                                <w:div w:id="1242104367">
                                                  <w:marLeft w:val="0"/>
                                                  <w:marRight w:val="0"/>
                                                  <w:marTop w:val="0"/>
                                                  <w:marBottom w:val="0"/>
                                                  <w:divBdr>
                                                    <w:top w:val="none" w:sz="0" w:space="0" w:color="auto"/>
                                                    <w:left w:val="none" w:sz="0" w:space="0" w:color="auto"/>
                                                    <w:bottom w:val="none" w:sz="0" w:space="0" w:color="auto"/>
                                                    <w:right w:val="none" w:sz="0" w:space="0" w:color="auto"/>
                                                  </w:divBdr>
                                                  <w:divsChild>
                                                    <w:div w:id="1649748059">
                                                      <w:marLeft w:val="0"/>
                                                      <w:marRight w:val="0"/>
                                                      <w:marTop w:val="0"/>
                                                      <w:marBottom w:val="0"/>
                                                      <w:divBdr>
                                                        <w:top w:val="none" w:sz="0" w:space="0" w:color="auto"/>
                                                        <w:left w:val="none" w:sz="0" w:space="0" w:color="auto"/>
                                                        <w:bottom w:val="none" w:sz="0" w:space="0" w:color="auto"/>
                                                        <w:right w:val="none" w:sz="0" w:space="0" w:color="auto"/>
                                                      </w:divBdr>
                                                      <w:divsChild>
                                                        <w:div w:id="597374929">
                                                          <w:marLeft w:val="0"/>
                                                          <w:marRight w:val="0"/>
                                                          <w:marTop w:val="0"/>
                                                          <w:marBottom w:val="0"/>
                                                          <w:divBdr>
                                                            <w:top w:val="none" w:sz="0" w:space="0" w:color="auto"/>
                                                            <w:left w:val="none" w:sz="0" w:space="0" w:color="auto"/>
                                                            <w:bottom w:val="none" w:sz="0" w:space="0" w:color="auto"/>
                                                            <w:right w:val="none" w:sz="0" w:space="0" w:color="auto"/>
                                                          </w:divBdr>
                                                          <w:divsChild>
                                                            <w:div w:id="832531848">
                                                              <w:marLeft w:val="0"/>
                                                              <w:marRight w:val="0"/>
                                                              <w:marTop w:val="0"/>
                                                              <w:marBottom w:val="0"/>
                                                              <w:divBdr>
                                                                <w:top w:val="none" w:sz="0" w:space="0" w:color="auto"/>
                                                                <w:left w:val="none" w:sz="0" w:space="0" w:color="auto"/>
                                                                <w:bottom w:val="none" w:sz="0" w:space="0" w:color="auto"/>
                                                                <w:right w:val="none" w:sz="0" w:space="0" w:color="auto"/>
                                                              </w:divBdr>
                                                              <w:divsChild>
                                                                <w:div w:id="243414631">
                                                                  <w:marLeft w:val="0"/>
                                                                  <w:marRight w:val="0"/>
                                                                  <w:marTop w:val="0"/>
                                                                  <w:marBottom w:val="0"/>
                                                                  <w:divBdr>
                                                                    <w:top w:val="none" w:sz="0" w:space="0" w:color="auto"/>
                                                                    <w:left w:val="none" w:sz="0" w:space="0" w:color="auto"/>
                                                                    <w:bottom w:val="none" w:sz="0" w:space="0" w:color="auto"/>
                                                                    <w:right w:val="none" w:sz="0" w:space="0" w:color="auto"/>
                                                                  </w:divBdr>
                                                                  <w:divsChild>
                                                                    <w:div w:id="1947804771">
                                                                      <w:marLeft w:val="0"/>
                                                                      <w:marRight w:val="0"/>
                                                                      <w:marTop w:val="0"/>
                                                                      <w:marBottom w:val="0"/>
                                                                      <w:divBdr>
                                                                        <w:top w:val="none" w:sz="0" w:space="0" w:color="auto"/>
                                                                        <w:left w:val="none" w:sz="0" w:space="0" w:color="auto"/>
                                                                        <w:bottom w:val="none" w:sz="0" w:space="0" w:color="auto"/>
                                                                        <w:right w:val="none" w:sz="0" w:space="0" w:color="auto"/>
                                                                      </w:divBdr>
                                                                      <w:divsChild>
                                                                        <w:div w:id="2067945335">
                                                                          <w:marLeft w:val="0"/>
                                                                          <w:marRight w:val="0"/>
                                                                          <w:marTop w:val="0"/>
                                                                          <w:marBottom w:val="0"/>
                                                                          <w:divBdr>
                                                                            <w:top w:val="none" w:sz="0" w:space="0" w:color="auto"/>
                                                                            <w:left w:val="none" w:sz="0" w:space="0" w:color="auto"/>
                                                                            <w:bottom w:val="none" w:sz="0" w:space="0" w:color="auto"/>
                                                                            <w:right w:val="none" w:sz="0" w:space="0" w:color="auto"/>
                                                                          </w:divBdr>
                                                                          <w:divsChild>
                                                                            <w:div w:id="132987224">
                                                                              <w:marLeft w:val="0"/>
                                                                              <w:marRight w:val="0"/>
                                                                              <w:marTop w:val="0"/>
                                                                              <w:marBottom w:val="0"/>
                                                                              <w:divBdr>
                                                                                <w:top w:val="none" w:sz="0" w:space="0" w:color="auto"/>
                                                                                <w:left w:val="none" w:sz="0" w:space="0" w:color="auto"/>
                                                                                <w:bottom w:val="none" w:sz="0" w:space="0" w:color="auto"/>
                                                                                <w:right w:val="none" w:sz="0" w:space="0" w:color="auto"/>
                                                                              </w:divBdr>
                                                                              <w:divsChild>
                                                                                <w:div w:id="962999283">
                                                                                  <w:marLeft w:val="0"/>
                                                                                  <w:marRight w:val="0"/>
                                                                                  <w:marTop w:val="0"/>
                                                                                  <w:marBottom w:val="0"/>
                                                                                  <w:divBdr>
                                                                                    <w:top w:val="none" w:sz="0" w:space="0" w:color="auto"/>
                                                                                    <w:left w:val="none" w:sz="0" w:space="0" w:color="auto"/>
                                                                                    <w:bottom w:val="none" w:sz="0" w:space="0" w:color="auto"/>
                                                                                    <w:right w:val="none" w:sz="0" w:space="0" w:color="auto"/>
                                                                                  </w:divBdr>
                                                                                  <w:divsChild>
                                                                                    <w:div w:id="323356937">
                                                                                      <w:marLeft w:val="0"/>
                                                                                      <w:marRight w:val="0"/>
                                                                                      <w:marTop w:val="0"/>
                                                                                      <w:marBottom w:val="0"/>
                                                                                      <w:divBdr>
                                                                                        <w:top w:val="none" w:sz="0" w:space="0" w:color="auto"/>
                                                                                        <w:left w:val="none" w:sz="0" w:space="0" w:color="auto"/>
                                                                                        <w:bottom w:val="none" w:sz="0" w:space="0" w:color="auto"/>
                                                                                        <w:right w:val="none" w:sz="0" w:space="0" w:color="auto"/>
                                                                                      </w:divBdr>
                                                                                      <w:divsChild>
                                                                                        <w:div w:id="274601973">
                                                                                          <w:marLeft w:val="0"/>
                                                                                          <w:marRight w:val="0"/>
                                                                                          <w:marTop w:val="0"/>
                                                                                          <w:marBottom w:val="0"/>
                                                                                          <w:divBdr>
                                                                                            <w:top w:val="none" w:sz="0" w:space="0" w:color="auto"/>
                                                                                            <w:left w:val="none" w:sz="0" w:space="0" w:color="auto"/>
                                                                                            <w:bottom w:val="none" w:sz="0" w:space="0" w:color="auto"/>
                                                                                            <w:right w:val="none" w:sz="0" w:space="0" w:color="auto"/>
                                                                                          </w:divBdr>
                                                                                          <w:divsChild>
                                                                                            <w:div w:id="1315646818">
                                                                                              <w:marLeft w:val="0"/>
                                                                                              <w:marRight w:val="120"/>
                                                                                              <w:marTop w:val="0"/>
                                                                                              <w:marBottom w:val="150"/>
                                                                                              <w:divBdr>
                                                                                                <w:top w:val="single" w:sz="2" w:space="0" w:color="EFEFEF"/>
                                                                                                <w:left w:val="single" w:sz="6" w:space="0" w:color="EFEFEF"/>
                                                                                                <w:bottom w:val="single" w:sz="6" w:space="0" w:color="E2E2E2"/>
                                                                                                <w:right w:val="single" w:sz="6" w:space="0" w:color="EFEFEF"/>
                                                                                              </w:divBdr>
                                                                                              <w:divsChild>
                                                                                                <w:div w:id="1637685382">
                                                                                                  <w:marLeft w:val="0"/>
                                                                                                  <w:marRight w:val="0"/>
                                                                                                  <w:marTop w:val="0"/>
                                                                                                  <w:marBottom w:val="0"/>
                                                                                                  <w:divBdr>
                                                                                                    <w:top w:val="none" w:sz="0" w:space="0" w:color="auto"/>
                                                                                                    <w:left w:val="none" w:sz="0" w:space="0" w:color="auto"/>
                                                                                                    <w:bottom w:val="none" w:sz="0" w:space="0" w:color="auto"/>
                                                                                                    <w:right w:val="none" w:sz="0" w:space="0" w:color="auto"/>
                                                                                                  </w:divBdr>
                                                                                                  <w:divsChild>
                                                                                                    <w:div w:id="1009333704">
                                                                                                      <w:marLeft w:val="0"/>
                                                                                                      <w:marRight w:val="0"/>
                                                                                                      <w:marTop w:val="0"/>
                                                                                                      <w:marBottom w:val="0"/>
                                                                                                      <w:divBdr>
                                                                                                        <w:top w:val="none" w:sz="0" w:space="0" w:color="auto"/>
                                                                                                        <w:left w:val="none" w:sz="0" w:space="0" w:color="auto"/>
                                                                                                        <w:bottom w:val="none" w:sz="0" w:space="0" w:color="auto"/>
                                                                                                        <w:right w:val="none" w:sz="0" w:space="0" w:color="auto"/>
                                                                                                      </w:divBdr>
                                                                                                      <w:divsChild>
                                                                                                        <w:div w:id="1052386765">
                                                                                                          <w:marLeft w:val="0"/>
                                                                                                          <w:marRight w:val="0"/>
                                                                                                          <w:marTop w:val="0"/>
                                                                                                          <w:marBottom w:val="0"/>
                                                                                                          <w:divBdr>
                                                                                                            <w:top w:val="none" w:sz="0" w:space="0" w:color="auto"/>
                                                                                                            <w:left w:val="none" w:sz="0" w:space="0" w:color="auto"/>
                                                                                                            <w:bottom w:val="none" w:sz="0" w:space="0" w:color="auto"/>
                                                                                                            <w:right w:val="none" w:sz="0" w:space="0" w:color="auto"/>
                                                                                                          </w:divBdr>
                                                                                                          <w:divsChild>
                                                                                                            <w:div w:id="1956062355">
                                                                                                              <w:marLeft w:val="0"/>
                                                                                                              <w:marRight w:val="0"/>
                                                                                                              <w:marTop w:val="0"/>
                                                                                                              <w:marBottom w:val="0"/>
                                                                                                              <w:divBdr>
                                                                                                                <w:top w:val="none" w:sz="0" w:space="0" w:color="auto"/>
                                                                                                                <w:left w:val="none" w:sz="0" w:space="0" w:color="auto"/>
                                                                                                                <w:bottom w:val="none" w:sz="0" w:space="0" w:color="auto"/>
                                                                                                                <w:right w:val="none" w:sz="0" w:space="0" w:color="auto"/>
                                                                                                              </w:divBdr>
                                                                                                              <w:divsChild>
                                                                                                                <w:div w:id="1786584279">
                                                                                                                  <w:marLeft w:val="0"/>
                                                                                                                  <w:marRight w:val="0"/>
                                                                                                                  <w:marTop w:val="0"/>
                                                                                                                  <w:marBottom w:val="0"/>
                                                                                                                  <w:divBdr>
                                                                                                                    <w:top w:val="single" w:sz="2" w:space="4" w:color="D8D8D8"/>
                                                                                                                    <w:left w:val="single" w:sz="2" w:space="0" w:color="D8D8D8"/>
                                                                                                                    <w:bottom w:val="single" w:sz="2" w:space="4" w:color="D8D8D8"/>
                                                                                                                    <w:right w:val="single" w:sz="2" w:space="0" w:color="D8D8D8"/>
                                                                                                                  </w:divBdr>
                                                                                                                  <w:divsChild>
                                                                                                                    <w:div w:id="546988435">
                                                                                                                      <w:marLeft w:val="225"/>
                                                                                                                      <w:marRight w:val="225"/>
                                                                                                                      <w:marTop w:val="75"/>
                                                                                                                      <w:marBottom w:val="75"/>
                                                                                                                      <w:divBdr>
                                                                                                                        <w:top w:val="none" w:sz="0" w:space="0" w:color="auto"/>
                                                                                                                        <w:left w:val="none" w:sz="0" w:space="0" w:color="auto"/>
                                                                                                                        <w:bottom w:val="none" w:sz="0" w:space="0" w:color="auto"/>
                                                                                                                        <w:right w:val="none" w:sz="0" w:space="0" w:color="auto"/>
                                                                                                                      </w:divBdr>
                                                                                                                      <w:divsChild>
                                                                                                                        <w:div w:id="857349633">
                                                                                                                          <w:marLeft w:val="0"/>
                                                                                                                          <w:marRight w:val="0"/>
                                                                                                                          <w:marTop w:val="0"/>
                                                                                                                          <w:marBottom w:val="0"/>
                                                                                                                          <w:divBdr>
                                                                                                                            <w:top w:val="none" w:sz="0" w:space="0" w:color="auto"/>
                                                                                                                            <w:left w:val="none" w:sz="0" w:space="0" w:color="auto"/>
                                                                                                                            <w:bottom w:val="none" w:sz="0" w:space="0" w:color="auto"/>
                                                                                                                            <w:right w:val="none" w:sz="0" w:space="0" w:color="auto"/>
                                                                                                                          </w:divBdr>
                                                                                                                          <w:divsChild>
                                                                                                                            <w:div w:id="963122445">
                                                                                                                              <w:marLeft w:val="0"/>
                                                                                                                              <w:marRight w:val="0"/>
                                                                                                                              <w:marTop w:val="0"/>
                                                                                                                              <w:marBottom w:val="0"/>
                                                                                                                              <w:divBdr>
                                                                                                                                <w:top w:val="none" w:sz="0" w:space="0" w:color="auto"/>
                                                                                                                                <w:left w:val="none" w:sz="0" w:space="0" w:color="auto"/>
                                                                                                                                <w:bottom w:val="none" w:sz="0" w:space="0" w:color="auto"/>
                                                                                                                                <w:right w:val="none" w:sz="0" w:space="0" w:color="auto"/>
                                                                                                                              </w:divBdr>
                                                                                                                              <w:divsChild>
                                                                                                                                <w:div w:id="332799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375815340">
      <w:bodyDiv w:val="1"/>
      <w:marLeft w:val="0"/>
      <w:marRight w:val="0"/>
      <w:marTop w:val="0"/>
      <w:marBottom w:val="0"/>
      <w:divBdr>
        <w:top w:val="none" w:sz="0" w:space="0" w:color="auto"/>
        <w:left w:val="none" w:sz="0" w:space="0" w:color="auto"/>
        <w:bottom w:val="none" w:sz="0" w:space="0" w:color="auto"/>
        <w:right w:val="none" w:sz="0" w:space="0" w:color="auto"/>
      </w:divBdr>
    </w:div>
    <w:div w:id="383606147">
      <w:bodyDiv w:val="1"/>
      <w:marLeft w:val="0"/>
      <w:marRight w:val="0"/>
      <w:marTop w:val="0"/>
      <w:marBottom w:val="0"/>
      <w:divBdr>
        <w:top w:val="none" w:sz="0" w:space="0" w:color="auto"/>
        <w:left w:val="none" w:sz="0" w:space="0" w:color="auto"/>
        <w:bottom w:val="none" w:sz="0" w:space="0" w:color="auto"/>
        <w:right w:val="none" w:sz="0" w:space="0" w:color="auto"/>
      </w:divBdr>
    </w:div>
    <w:div w:id="387652409">
      <w:bodyDiv w:val="1"/>
      <w:marLeft w:val="0"/>
      <w:marRight w:val="0"/>
      <w:marTop w:val="0"/>
      <w:marBottom w:val="0"/>
      <w:divBdr>
        <w:top w:val="none" w:sz="0" w:space="0" w:color="auto"/>
        <w:left w:val="none" w:sz="0" w:space="0" w:color="auto"/>
        <w:bottom w:val="none" w:sz="0" w:space="0" w:color="auto"/>
        <w:right w:val="none" w:sz="0" w:space="0" w:color="auto"/>
      </w:divBdr>
      <w:divsChild>
        <w:div w:id="1416972027">
          <w:marLeft w:val="0"/>
          <w:marRight w:val="0"/>
          <w:marTop w:val="0"/>
          <w:marBottom w:val="0"/>
          <w:divBdr>
            <w:top w:val="none" w:sz="0" w:space="0" w:color="auto"/>
            <w:left w:val="none" w:sz="0" w:space="0" w:color="auto"/>
            <w:bottom w:val="none" w:sz="0" w:space="0" w:color="auto"/>
            <w:right w:val="none" w:sz="0" w:space="0" w:color="auto"/>
          </w:divBdr>
          <w:divsChild>
            <w:div w:id="1385719620">
              <w:marLeft w:val="0"/>
              <w:marRight w:val="0"/>
              <w:marTop w:val="0"/>
              <w:marBottom w:val="0"/>
              <w:divBdr>
                <w:top w:val="none" w:sz="0" w:space="0" w:color="auto"/>
                <w:left w:val="none" w:sz="0" w:space="0" w:color="auto"/>
                <w:bottom w:val="none" w:sz="0" w:space="0" w:color="auto"/>
                <w:right w:val="none" w:sz="0" w:space="0" w:color="auto"/>
              </w:divBdr>
              <w:divsChild>
                <w:div w:id="1321346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8261072">
      <w:bodyDiv w:val="1"/>
      <w:marLeft w:val="0"/>
      <w:marRight w:val="0"/>
      <w:marTop w:val="0"/>
      <w:marBottom w:val="0"/>
      <w:divBdr>
        <w:top w:val="none" w:sz="0" w:space="0" w:color="auto"/>
        <w:left w:val="none" w:sz="0" w:space="0" w:color="auto"/>
        <w:bottom w:val="none" w:sz="0" w:space="0" w:color="auto"/>
        <w:right w:val="none" w:sz="0" w:space="0" w:color="auto"/>
      </w:divBdr>
    </w:div>
    <w:div w:id="410196675">
      <w:bodyDiv w:val="1"/>
      <w:marLeft w:val="0"/>
      <w:marRight w:val="0"/>
      <w:marTop w:val="0"/>
      <w:marBottom w:val="0"/>
      <w:divBdr>
        <w:top w:val="none" w:sz="0" w:space="0" w:color="auto"/>
        <w:left w:val="none" w:sz="0" w:space="0" w:color="auto"/>
        <w:bottom w:val="none" w:sz="0" w:space="0" w:color="auto"/>
        <w:right w:val="none" w:sz="0" w:space="0" w:color="auto"/>
      </w:divBdr>
    </w:div>
    <w:div w:id="416486786">
      <w:bodyDiv w:val="1"/>
      <w:marLeft w:val="0"/>
      <w:marRight w:val="0"/>
      <w:marTop w:val="0"/>
      <w:marBottom w:val="0"/>
      <w:divBdr>
        <w:top w:val="none" w:sz="0" w:space="0" w:color="auto"/>
        <w:left w:val="none" w:sz="0" w:space="0" w:color="auto"/>
        <w:bottom w:val="none" w:sz="0" w:space="0" w:color="auto"/>
        <w:right w:val="none" w:sz="0" w:space="0" w:color="auto"/>
      </w:divBdr>
    </w:div>
    <w:div w:id="424427776">
      <w:bodyDiv w:val="1"/>
      <w:marLeft w:val="0"/>
      <w:marRight w:val="0"/>
      <w:marTop w:val="0"/>
      <w:marBottom w:val="0"/>
      <w:divBdr>
        <w:top w:val="none" w:sz="0" w:space="0" w:color="auto"/>
        <w:left w:val="none" w:sz="0" w:space="0" w:color="auto"/>
        <w:bottom w:val="none" w:sz="0" w:space="0" w:color="auto"/>
        <w:right w:val="none" w:sz="0" w:space="0" w:color="auto"/>
      </w:divBdr>
    </w:div>
    <w:div w:id="438335258">
      <w:bodyDiv w:val="1"/>
      <w:marLeft w:val="0"/>
      <w:marRight w:val="0"/>
      <w:marTop w:val="0"/>
      <w:marBottom w:val="0"/>
      <w:divBdr>
        <w:top w:val="none" w:sz="0" w:space="0" w:color="auto"/>
        <w:left w:val="none" w:sz="0" w:space="0" w:color="auto"/>
        <w:bottom w:val="none" w:sz="0" w:space="0" w:color="auto"/>
        <w:right w:val="none" w:sz="0" w:space="0" w:color="auto"/>
      </w:divBdr>
    </w:div>
    <w:div w:id="460344126">
      <w:bodyDiv w:val="1"/>
      <w:marLeft w:val="0"/>
      <w:marRight w:val="0"/>
      <w:marTop w:val="0"/>
      <w:marBottom w:val="0"/>
      <w:divBdr>
        <w:top w:val="none" w:sz="0" w:space="0" w:color="auto"/>
        <w:left w:val="none" w:sz="0" w:space="0" w:color="auto"/>
        <w:bottom w:val="none" w:sz="0" w:space="0" w:color="auto"/>
        <w:right w:val="none" w:sz="0" w:space="0" w:color="auto"/>
      </w:divBdr>
    </w:div>
    <w:div w:id="465391206">
      <w:bodyDiv w:val="1"/>
      <w:marLeft w:val="0"/>
      <w:marRight w:val="0"/>
      <w:marTop w:val="0"/>
      <w:marBottom w:val="0"/>
      <w:divBdr>
        <w:top w:val="none" w:sz="0" w:space="0" w:color="auto"/>
        <w:left w:val="none" w:sz="0" w:space="0" w:color="auto"/>
        <w:bottom w:val="none" w:sz="0" w:space="0" w:color="auto"/>
        <w:right w:val="none" w:sz="0" w:space="0" w:color="auto"/>
      </w:divBdr>
      <w:divsChild>
        <w:div w:id="138040396">
          <w:marLeft w:val="0"/>
          <w:marRight w:val="0"/>
          <w:marTop w:val="0"/>
          <w:marBottom w:val="0"/>
          <w:divBdr>
            <w:top w:val="none" w:sz="0" w:space="0" w:color="auto"/>
            <w:left w:val="none" w:sz="0" w:space="0" w:color="auto"/>
            <w:bottom w:val="none" w:sz="0" w:space="0" w:color="auto"/>
            <w:right w:val="none" w:sz="0" w:space="0" w:color="auto"/>
          </w:divBdr>
          <w:divsChild>
            <w:div w:id="1371106956">
              <w:marLeft w:val="0"/>
              <w:marRight w:val="0"/>
              <w:marTop w:val="0"/>
              <w:marBottom w:val="0"/>
              <w:divBdr>
                <w:top w:val="none" w:sz="0" w:space="0" w:color="auto"/>
                <w:left w:val="none" w:sz="0" w:space="0" w:color="auto"/>
                <w:bottom w:val="none" w:sz="0" w:space="0" w:color="auto"/>
                <w:right w:val="none" w:sz="0" w:space="0" w:color="auto"/>
              </w:divBdr>
              <w:divsChild>
                <w:div w:id="492843260">
                  <w:marLeft w:val="0"/>
                  <w:marRight w:val="0"/>
                  <w:marTop w:val="0"/>
                  <w:marBottom w:val="0"/>
                  <w:divBdr>
                    <w:top w:val="none" w:sz="0" w:space="0" w:color="auto"/>
                    <w:left w:val="none" w:sz="0" w:space="0" w:color="auto"/>
                    <w:bottom w:val="none" w:sz="0" w:space="0" w:color="auto"/>
                    <w:right w:val="none" w:sz="0" w:space="0" w:color="auto"/>
                  </w:divBdr>
                  <w:divsChild>
                    <w:div w:id="793712252">
                      <w:marLeft w:val="0"/>
                      <w:marRight w:val="0"/>
                      <w:marTop w:val="0"/>
                      <w:marBottom w:val="0"/>
                      <w:divBdr>
                        <w:top w:val="none" w:sz="0" w:space="0" w:color="auto"/>
                        <w:left w:val="none" w:sz="0" w:space="0" w:color="auto"/>
                        <w:bottom w:val="none" w:sz="0" w:space="0" w:color="auto"/>
                        <w:right w:val="none" w:sz="0" w:space="0" w:color="auto"/>
                      </w:divBdr>
                      <w:divsChild>
                        <w:div w:id="787968486">
                          <w:marLeft w:val="0"/>
                          <w:marRight w:val="0"/>
                          <w:marTop w:val="45"/>
                          <w:marBottom w:val="0"/>
                          <w:divBdr>
                            <w:top w:val="none" w:sz="0" w:space="0" w:color="auto"/>
                            <w:left w:val="none" w:sz="0" w:space="0" w:color="auto"/>
                            <w:bottom w:val="none" w:sz="0" w:space="0" w:color="auto"/>
                            <w:right w:val="none" w:sz="0" w:space="0" w:color="auto"/>
                          </w:divBdr>
                          <w:divsChild>
                            <w:div w:id="1016738297">
                              <w:marLeft w:val="0"/>
                              <w:marRight w:val="0"/>
                              <w:marTop w:val="0"/>
                              <w:marBottom w:val="0"/>
                              <w:divBdr>
                                <w:top w:val="none" w:sz="0" w:space="0" w:color="auto"/>
                                <w:left w:val="none" w:sz="0" w:space="0" w:color="auto"/>
                                <w:bottom w:val="none" w:sz="0" w:space="0" w:color="auto"/>
                                <w:right w:val="none" w:sz="0" w:space="0" w:color="auto"/>
                              </w:divBdr>
                              <w:divsChild>
                                <w:div w:id="431172642">
                                  <w:marLeft w:val="2070"/>
                                  <w:marRight w:val="3810"/>
                                  <w:marTop w:val="0"/>
                                  <w:marBottom w:val="0"/>
                                  <w:divBdr>
                                    <w:top w:val="none" w:sz="0" w:space="0" w:color="auto"/>
                                    <w:left w:val="none" w:sz="0" w:space="0" w:color="auto"/>
                                    <w:bottom w:val="none" w:sz="0" w:space="0" w:color="auto"/>
                                    <w:right w:val="none" w:sz="0" w:space="0" w:color="auto"/>
                                  </w:divBdr>
                                  <w:divsChild>
                                    <w:div w:id="1735354633">
                                      <w:marLeft w:val="0"/>
                                      <w:marRight w:val="0"/>
                                      <w:marTop w:val="0"/>
                                      <w:marBottom w:val="0"/>
                                      <w:divBdr>
                                        <w:top w:val="none" w:sz="0" w:space="0" w:color="auto"/>
                                        <w:left w:val="none" w:sz="0" w:space="0" w:color="auto"/>
                                        <w:bottom w:val="none" w:sz="0" w:space="0" w:color="auto"/>
                                        <w:right w:val="none" w:sz="0" w:space="0" w:color="auto"/>
                                      </w:divBdr>
                                      <w:divsChild>
                                        <w:div w:id="710034773">
                                          <w:marLeft w:val="0"/>
                                          <w:marRight w:val="0"/>
                                          <w:marTop w:val="0"/>
                                          <w:marBottom w:val="0"/>
                                          <w:divBdr>
                                            <w:top w:val="none" w:sz="0" w:space="0" w:color="auto"/>
                                            <w:left w:val="none" w:sz="0" w:space="0" w:color="auto"/>
                                            <w:bottom w:val="none" w:sz="0" w:space="0" w:color="auto"/>
                                            <w:right w:val="none" w:sz="0" w:space="0" w:color="auto"/>
                                          </w:divBdr>
                                          <w:divsChild>
                                            <w:div w:id="1970668639">
                                              <w:marLeft w:val="0"/>
                                              <w:marRight w:val="0"/>
                                              <w:marTop w:val="0"/>
                                              <w:marBottom w:val="0"/>
                                              <w:divBdr>
                                                <w:top w:val="none" w:sz="0" w:space="0" w:color="auto"/>
                                                <w:left w:val="none" w:sz="0" w:space="0" w:color="auto"/>
                                                <w:bottom w:val="none" w:sz="0" w:space="0" w:color="auto"/>
                                                <w:right w:val="none" w:sz="0" w:space="0" w:color="auto"/>
                                              </w:divBdr>
                                              <w:divsChild>
                                                <w:div w:id="1502819515">
                                                  <w:marLeft w:val="0"/>
                                                  <w:marRight w:val="0"/>
                                                  <w:marTop w:val="0"/>
                                                  <w:marBottom w:val="0"/>
                                                  <w:divBdr>
                                                    <w:top w:val="none" w:sz="0" w:space="0" w:color="auto"/>
                                                    <w:left w:val="none" w:sz="0" w:space="0" w:color="auto"/>
                                                    <w:bottom w:val="none" w:sz="0" w:space="0" w:color="auto"/>
                                                    <w:right w:val="none" w:sz="0" w:space="0" w:color="auto"/>
                                                  </w:divBdr>
                                                  <w:divsChild>
                                                    <w:div w:id="501704146">
                                                      <w:marLeft w:val="0"/>
                                                      <w:marRight w:val="0"/>
                                                      <w:marTop w:val="0"/>
                                                      <w:marBottom w:val="0"/>
                                                      <w:divBdr>
                                                        <w:top w:val="none" w:sz="0" w:space="0" w:color="auto"/>
                                                        <w:left w:val="none" w:sz="0" w:space="0" w:color="auto"/>
                                                        <w:bottom w:val="none" w:sz="0" w:space="0" w:color="auto"/>
                                                        <w:right w:val="none" w:sz="0" w:space="0" w:color="auto"/>
                                                      </w:divBdr>
                                                      <w:divsChild>
                                                        <w:div w:id="1320958040">
                                                          <w:marLeft w:val="0"/>
                                                          <w:marRight w:val="0"/>
                                                          <w:marTop w:val="0"/>
                                                          <w:marBottom w:val="0"/>
                                                          <w:divBdr>
                                                            <w:top w:val="none" w:sz="0" w:space="0" w:color="auto"/>
                                                            <w:left w:val="none" w:sz="0" w:space="0" w:color="auto"/>
                                                            <w:bottom w:val="none" w:sz="0" w:space="0" w:color="auto"/>
                                                            <w:right w:val="none" w:sz="0" w:space="0" w:color="auto"/>
                                                          </w:divBdr>
                                                          <w:divsChild>
                                                            <w:div w:id="29688557">
                                                              <w:marLeft w:val="0"/>
                                                              <w:marRight w:val="0"/>
                                                              <w:marTop w:val="0"/>
                                                              <w:marBottom w:val="0"/>
                                                              <w:divBdr>
                                                                <w:top w:val="none" w:sz="0" w:space="0" w:color="auto"/>
                                                                <w:left w:val="none" w:sz="0" w:space="0" w:color="auto"/>
                                                                <w:bottom w:val="none" w:sz="0" w:space="0" w:color="auto"/>
                                                                <w:right w:val="none" w:sz="0" w:space="0" w:color="auto"/>
                                                              </w:divBdr>
                                                              <w:divsChild>
                                                                <w:div w:id="169811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465781933">
      <w:bodyDiv w:val="1"/>
      <w:marLeft w:val="0"/>
      <w:marRight w:val="0"/>
      <w:marTop w:val="0"/>
      <w:marBottom w:val="0"/>
      <w:divBdr>
        <w:top w:val="none" w:sz="0" w:space="0" w:color="auto"/>
        <w:left w:val="none" w:sz="0" w:space="0" w:color="auto"/>
        <w:bottom w:val="none" w:sz="0" w:space="0" w:color="auto"/>
        <w:right w:val="none" w:sz="0" w:space="0" w:color="auto"/>
      </w:divBdr>
    </w:div>
    <w:div w:id="466511322">
      <w:bodyDiv w:val="1"/>
      <w:marLeft w:val="0"/>
      <w:marRight w:val="0"/>
      <w:marTop w:val="0"/>
      <w:marBottom w:val="0"/>
      <w:divBdr>
        <w:top w:val="none" w:sz="0" w:space="0" w:color="auto"/>
        <w:left w:val="none" w:sz="0" w:space="0" w:color="auto"/>
        <w:bottom w:val="none" w:sz="0" w:space="0" w:color="auto"/>
        <w:right w:val="none" w:sz="0" w:space="0" w:color="auto"/>
      </w:divBdr>
    </w:div>
    <w:div w:id="504637161">
      <w:bodyDiv w:val="1"/>
      <w:marLeft w:val="0"/>
      <w:marRight w:val="0"/>
      <w:marTop w:val="0"/>
      <w:marBottom w:val="0"/>
      <w:divBdr>
        <w:top w:val="none" w:sz="0" w:space="0" w:color="auto"/>
        <w:left w:val="none" w:sz="0" w:space="0" w:color="auto"/>
        <w:bottom w:val="none" w:sz="0" w:space="0" w:color="auto"/>
        <w:right w:val="none" w:sz="0" w:space="0" w:color="auto"/>
      </w:divBdr>
    </w:div>
    <w:div w:id="507910835">
      <w:bodyDiv w:val="1"/>
      <w:marLeft w:val="0"/>
      <w:marRight w:val="0"/>
      <w:marTop w:val="0"/>
      <w:marBottom w:val="0"/>
      <w:divBdr>
        <w:top w:val="none" w:sz="0" w:space="0" w:color="auto"/>
        <w:left w:val="none" w:sz="0" w:space="0" w:color="auto"/>
        <w:bottom w:val="none" w:sz="0" w:space="0" w:color="auto"/>
        <w:right w:val="none" w:sz="0" w:space="0" w:color="auto"/>
      </w:divBdr>
    </w:div>
    <w:div w:id="507990901">
      <w:bodyDiv w:val="1"/>
      <w:marLeft w:val="0"/>
      <w:marRight w:val="0"/>
      <w:marTop w:val="0"/>
      <w:marBottom w:val="0"/>
      <w:divBdr>
        <w:top w:val="none" w:sz="0" w:space="0" w:color="auto"/>
        <w:left w:val="none" w:sz="0" w:space="0" w:color="auto"/>
        <w:bottom w:val="none" w:sz="0" w:space="0" w:color="auto"/>
        <w:right w:val="none" w:sz="0" w:space="0" w:color="auto"/>
      </w:divBdr>
    </w:div>
    <w:div w:id="522985877">
      <w:bodyDiv w:val="1"/>
      <w:marLeft w:val="0"/>
      <w:marRight w:val="0"/>
      <w:marTop w:val="0"/>
      <w:marBottom w:val="0"/>
      <w:divBdr>
        <w:top w:val="none" w:sz="0" w:space="0" w:color="auto"/>
        <w:left w:val="none" w:sz="0" w:space="0" w:color="auto"/>
        <w:bottom w:val="none" w:sz="0" w:space="0" w:color="auto"/>
        <w:right w:val="none" w:sz="0" w:space="0" w:color="auto"/>
      </w:divBdr>
    </w:div>
    <w:div w:id="537818732">
      <w:bodyDiv w:val="1"/>
      <w:marLeft w:val="0"/>
      <w:marRight w:val="0"/>
      <w:marTop w:val="0"/>
      <w:marBottom w:val="0"/>
      <w:divBdr>
        <w:top w:val="none" w:sz="0" w:space="0" w:color="auto"/>
        <w:left w:val="none" w:sz="0" w:space="0" w:color="auto"/>
        <w:bottom w:val="none" w:sz="0" w:space="0" w:color="auto"/>
        <w:right w:val="none" w:sz="0" w:space="0" w:color="auto"/>
      </w:divBdr>
      <w:divsChild>
        <w:div w:id="1695615541">
          <w:marLeft w:val="0"/>
          <w:marRight w:val="0"/>
          <w:marTop w:val="0"/>
          <w:marBottom w:val="0"/>
          <w:divBdr>
            <w:top w:val="none" w:sz="0" w:space="0" w:color="auto"/>
            <w:left w:val="none" w:sz="0" w:space="0" w:color="auto"/>
            <w:bottom w:val="none" w:sz="0" w:space="0" w:color="auto"/>
            <w:right w:val="none" w:sz="0" w:space="0" w:color="auto"/>
          </w:divBdr>
          <w:divsChild>
            <w:div w:id="1117260396">
              <w:marLeft w:val="0"/>
              <w:marRight w:val="0"/>
              <w:marTop w:val="0"/>
              <w:marBottom w:val="0"/>
              <w:divBdr>
                <w:top w:val="none" w:sz="0" w:space="0" w:color="auto"/>
                <w:left w:val="none" w:sz="0" w:space="0" w:color="auto"/>
                <w:bottom w:val="none" w:sz="0" w:space="0" w:color="auto"/>
                <w:right w:val="none" w:sz="0" w:space="0" w:color="auto"/>
              </w:divBdr>
              <w:divsChild>
                <w:div w:id="212893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5436103">
      <w:bodyDiv w:val="1"/>
      <w:marLeft w:val="0"/>
      <w:marRight w:val="0"/>
      <w:marTop w:val="0"/>
      <w:marBottom w:val="0"/>
      <w:divBdr>
        <w:top w:val="none" w:sz="0" w:space="0" w:color="auto"/>
        <w:left w:val="none" w:sz="0" w:space="0" w:color="auto"/>
        <w:bottom w:val="none" w:sz="0" w:space="0" w:color="auto"/>
        <w:right w:val="none" w:sz="0" w:space="0" w:color="auto"/>
      </w:divBdr>
    </w:div>
    <w:div w:id="563489378">
      <w:bodyDiv w:val="1"/>
      <w:marLeft w:val="0"/>
      <w:marRight w:val="0"/>
      <w:marTop w:val="0"/>
      <w:marBottom w:val="0"/>
      <w:divBdr>
        <w:top w:val="none" w:sz="0" w:space="0" w:color="auto"/>
        <w:left w:val="none" w:sz="0" w:space="0" w:color="auto"/>
        <w:bottom w:val="none" w:sz="0" w:space="0" w:color="auto"/>
        <w:right w:val="none" w:sz="0" w:space="0" w:color="auto"/>
      </w:divBdr>
    </w:div>
    <w:div w:id="573012005">
      <w:bodyDiv w:val="1"/>
      <w:marLeft w:val="0"/>
      <w:marRight w:val="0"/>
      <w:marTop w:val="0"/>
      <w:marBottom w:val="0"/>
      <w:divBdr>
        <w:top w:val="none" w:sz="0" w:space="0" w:color="auto"/>
        <w:left w:val="none" w:sz="0" w:space="0" w:color="auto"/>
        <w:bottom w:val="none" w:sz="0" w:space="0" w:color="auto"/>
        <w:right w:val="none" w:sz="0" w:space="0" w:color="auto"/>
      </w:divBdr>
    </w:div>
    <w:div w:id="576745691">
      <w:bodyDiv w:val="1"/>
      <w:marLeft w:val="0"/>
      <w:marRight w:val="0"/>
      <w:marTop w:val="0"/>
      <w:marBottom w:val="0"/>
      <w:divBdr>
        <w:top w:val="none" w:sz="0" w:space="0" w:color="auto"/>
        <w:left w:val="none" w:sz="0" w:space="0" w:color="auto"/>
        <w:bottom w:val="none" w:sz="0" w:space="0" w:color="auto"/>
        <w:right w:val="none" w:sz="0" w:space="0" w:color="auto"/>
      </w:divBdr>
    </w:div>
    <w:div w:id="590745612">
      <w:bodyDiv w:val="1"/>
      <w:marLeft w:val="0"/>
      <w:marRight w:val="0"/>
      <w:marTop w:val="0"/>
      <w:marBottom w:val="0"/>
      <w:divBdr>
        <w:top w:val="none" w:sz="0" w:space="0" w:color="auto"/>
        <w:left w:val="none" w:sz="0" w:space="0" w:color="auto"/>
        <w:bottom w:val="none" w:sz="0" w:space="0" w:color="auto"/>
        <w:right w:val="none" w:sz="0" w:space="0" w:color="auto"/>
      </w:divBdr>
    </w:div>
    <w:div w:id="591862272">
      <w:bodyDiv w:val="1"/>
      <w:marLeft w:val="0"/>
      <w:marRight w:val="0"/>
      <w:marTop w:val="0"/>
      <w:marBottom w:val="0"/>
      <w:divBdr>
        <w:top w:val="none" w:sz="0" w:space="0" w:color="auto"/>
        <w:left w:val="none" w:sz="0" w:space="0" w:color="auto"/>
        <w:bottom w:val="none" w:sz="0" w:space="0" w:color="auto"/>
        <w:right w:val="none" w:sz="0" w:space="0" w:color="auto"/>
      </w:divBdr>
    </w:div>
    <w:div w:id="616451945">
      <w:bodyDiv w:val="1"/>
      <w:marLeft w:val="0"/>
      <w:marRight w:val="0"/>
      <w:marTop w:val="0"/>
      <w:marBottom w:val="0"/>
      <w:divBdr>
        <w:top w:val="none" w:sz="0" w:space="0" w:color="auto"/>
        <w:left w:val="none" w:sz="0" w:space="0" w:color="auto"/>
        <w:bottom w:val="none" w:sz="0" w:space="0" w:color="auto"/>
        <w:right w:val="none" w:sz="0" w:space="0" w:color="auto"/>
      </w:divBdr>
      <w:divsChild>
        <w:div w:id="653267039">
          <w:marLeft w:val="0"/>
          <w:marRight w:val="0"/>
          <w:marTop w:val="0"/>
          <w:marBottom w:val="0"/>
          <w:divBdr>
            <w:top w:val="none" w:sz="0" w:space="0" w:color="auto"/>
            <w:left w:val="none" w:sz="0" w:space="0" w:color="auto"/>
            <w:bottom w:val="none" w:sz="0" w:space="0" w:color="auto"/>
            <w:right w:val="none" w:sz="0" w:space="0" w:color="auto"/>
          </w:divBdr>
          <w:divsChild>
            <w:div w:id="922031774">
              <w:marLeft w:val="0"/>
              <w:marRight w:val="0"/>
              <w:marTop w:val="0"/>
              <w:marBottom w:val="0"/>
              <w:divBdr>
                <w:top w:val="none" w:sz="0" w:space="0" w:color="auto"/>
                <w:left w:val="none" w:sz="0" w:space="0" w:color="auto"/>
                <w:bottom w:val="none" w:sz="0" w:space="0" w:color="auto"/>
                <w:right w:val="none" w:sz="0" w:space="0" w:color="auto"/>
              </w:divBdr>
              <w:divsChild>
                <w:div w:id="401219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6259">
      <w:bodyDiv w:val="1"/>
      <w:marLeft w:val="0"/>
      <w:marRight w:val="0"/>
      <w:marTop w:val="0"/>
      <w:marBottom w:val="0"/>
      <w:divBdr>
        <w:top w:val="none" w:sz="0" w:space="0" w:color="auto"/>
        <w:left w:val="none" w:sz="0" w:space="0" w:color="auto"/>
        <w:bottom w:val="none" w:sz="0" w:space="0" w:color="auto"/>
        <w:right w:val="none" w:sz="0" w:space="0" w:color="auto"/>
      </w:divBdr>
    </w:div>
    <w:div w:id="631011388">
      <w:bodyDiv w:val="1"/>
      <w:marLeft w:val="0"/>
      <w:marRight w:val="0"/>
      <w:marTop w:val="0"/>
      <w:marBottom w:val="0"/>
      <w:divBdr>
        <w:top w:val="none" w:sz="0" w:space="0" w:color="auto"/>
        <w:left w:val="none" w:sz="0" w:space="0" w:color="auto"/>
        <w:bottom w:val="none" w:sz="0" w:space="0" w:color="auto"/>
        <w:right w:val="none" w:sz="0" w:space="0" w:color="auto"/>
      </w:divBdr>
    </w:div>
    <w:div w:id="642851651">
      <w:bodyDiv w:val="1"/>
      <w:marLeft w:val="0"/>
      <w:marRight w:val="0"/>
      <w:marTop w:val="0"/>
      <w:marBottom w:val="0"/>
      <w:divBdr>
        <w:top w:val="none" w:sz="0" w:space="0" w:color="auto"/>
        <w:left w:val="none" w:sz="0" w:space="0" w:color="auto"/>
        <w:bottom w:val="none" w:sz="0" w:space="0" w:color="auto"/>
        <w:right w:val="none" w:sz="0" w:space="0" w:color="auto"/>
      </w:divBdr>
    </w:div>
    <w:div w:id="651714880">
      <w:bodyDiv w:val="1"/>
      <w:marLeft w:val="0"/>
      <w:marRight w:val="0"/>
      <w:marTop w:val="0"/>
      <w:marBottom w:val="0"/>
      <w:divBdr>
        <w:top w:val="none" w:sz="0" w:space="0" w:color="auto"/>
        <w:left w:val="none" w:sz="0" w:space="0" w:color="auto"/>
        <w:bottom w:val="none" w:sz="0" w:space="0" w:color="auto"/>
        <w:right w:val="none" w:sz="0" w:space="0" w:color="auto"/>
      </w:divBdr>
    </w:div>
    <w:div w:id="654071506">
      <w:bodyDiv w:val="1"/>
      <w:marLeft w:val="0"/>
      <w:marRight w:val="0"/>
      <w:marTop w:val="0"/>
      <w:marBottom w:val="0"/>
      <w:divBdr>
        <w:top w:val="none" w:sz="0" w:space="0" w:color="auto"/>
        <w:left w:val="none" w:sz="0" w:space="0" w:color="auto"/>
        <w:bottom w:val="none" w:sz="0" w:space="0" w:color="auto"/>
        <w:right w:val="none" w:sz="0" w:space="0" w:color="auto"/>
      </w:divBdr>
    </w:div>
    <w:div w:id="696010597">
      <w:bodyDiv w:val="1"/>
      <w:marLeft w:val="0"/>
      <w:marRight w:val="0"/>
      <w:marTop w:val="0"/>
      <w:marBottom w:val="0"/>
      <w:divBdr>
        <w:top w:val="none" w:sz="0" w:space="0" w:color="auto"/>
        <w:left w:val="none" w:sz="0" w:space="0" w:color="auto"/>
        <w:bottom w:val="none" w:sz="0" w:space="0" w:color="auto"/>
        <w:right w:val="none" w:sz="0" w:space="0" w:color="auto"/>
      </w:divBdr>
    </w:div>
    <w:div w:id="696854828">
      <w:bodyDiv w:val="1"/>
      <w:marLeft w:val="0"/>
      <w:marRight w:val="0"/>
      <w:marTop w:val="0"/>
      <w:marBottom w:val="0"/>
      <w:divBdr>
        <w:top w:val="none" w:sz="0" w:space="0" w:color="auto"/>
        <w:left w:val="none" w:sz="0" w:space="0" w:color="auto"/>
        <w:bottom w:val="none" w:sz="0" w:space="0" w:color="auto"/>
        <w:right w:val="none" w:sz="0" w:space="0" w:color="auto"/>
      </w:divBdr>
    </w:div>
    <w:div w:id="699360230">
      <w:bodyDiv w:val="1"/>
      <w:marLeft w:val="0"/>
      <w:marRight w:val="0"/>
      <w:marTop w:val="0"/>
      <w:marBottom w:val="0"/>
      <w:divBdr>
        <w:top w:val="none" w:sz="0" w:space="0" w:color="auto"/>
        <w:left w:val="none" w:sz="0" w:space="0" w:color="auto"/>
        <w:bottom w:val="none" w:sz="0" w:space="0" w:color="auto"/>
        <w:right w:val="none" w:sz="0" w:space="0" w:color="auto"/>
      </w:divBdr>
    </w:div>
    <w:div w:id="700592360">
      <w:bodyDiv w:val="1"/>
      <w:marLeft w:val="0"/>
      <w:marRight w:val="0"/>
      <w:marTop w:val="0"/>
      <w:marBottom w:val="0"/>
      <w:divBdr>
        <w:top w:val="none" w:sz="0" w:space="0" w:color="auto"/>
        <w:left w:val="none" w:sz="0" w:space="0" w:color="auto"/>
        <w:bottom w:val="none" w:sz="0" w:space="0" w:color="auto"/>
        <w:right w:val="none" w:sz="0" w:space="0" w:color="auto"/>
      </w:divBdr>
    </w:div>
    <w:div w:id="704866863">
      <w:bodyDiv w:val="1"/>
      <w:marLeft w:val="0"/>
      <w:marRight w:val="0"/>
      <w:marTop w:val="0"/>
      <w:marBottom w:val="0"/>
      <w:divBdr>
        <w:top w:val="none" w:sz="0" w:space="0" w:color="auto"/>
        <w:left w:val="none" w:sz="0" w:space="0" w:color="auto"/>
        <w:bottom w:val="none" w:sz="0" w:space="0" w:color="auto"/>
        <w:right w:val="none" w:sz="0" w:space="0" w:color="auto"/>
      </w:divBdr>
    </w:div>
    <w:div w:id="731006970">
      <w:bodyDiv w:val="1"/>
      <w:marLeft w:val="0"/>
      <w:marRight w:val="0"/>
      <w:marTop w:val="0"/>
      <w:marBottom w:val="0"/>
      <w:divBdr>
        <w:top w:val="none" w:sz="0" w:space="0" w:color="auto"/>
        <w:left w:val="none" w:sz="0" w:space="0" w:color="auto"/>
        <w:bottom w:val="none" w:sz="0" w:space="0" w:color="auto"/>
        <w:right w:val="none" w:sz="0" w:space="0" w:color="auto"/>
      </w:divBdr>
    </w:div>
    <w:div w:id="746345515">
      <w:bodyDiv w:val="1"/>
      <w:marLeft w:val="0"/>
      <w:marRight w:val="0"/>
      <w:marTop w:val="0"/>
      <w:marBottom w:val="0"/>
      <w:divBdr>
        <w:top w:val="none" w:sz="0" w:space="0" w:color="auto"/>
        <w:left w:val="none" w:sz="0" w:space="0" w:color="auto"/>
        <w:bottom w:val="none" w:sz="0" w:space="0" w:color="auto"/>
        <w:right w:val="none" w:sz="0" w:space="0" w:color="auto"/>
      </w:divBdr>
    </w:div>
    <w:div w:id="750926101">
      <w:bodyDiv w:val="1"/>
      <w:marLeft w:val="0"/>
      <w:marRight w:val="0"/>
      <w:marTop w:val="0"/>
      <w:marBottom w:val="0"/>
      <w:divBdr>
        <w:top w:val="none" w:sz="0" w:space="0" w:color="auto"/>
        <w:left w:val="none" w:sz="0" w:space="0" w:color="auto"/>
        <w:bottom w:val="none" w:sz="0" w:space="0" w:color="auto"/>
        <w:right w:val="none" w:sz="0" w:space="0" w:color="auto"/>
      </w:divBdr>
    </w:div>
    <w:div w:id="762454169">
      <w:bodyDiv w:val="1"/>
      <w:marLeft w:val="0"/>
      <w:marRight w:val="0"/>
      <w:marTop w:val="0"/>
      <w:marBottom w:val="0"/>
      <w:divBdr>
        <w:top w:val="none" w:sz="0" w:space="0" w:color="auto"/>
        <w:left w:val="none" w:sz="0" w:space="0" w:color="auto"/>
        <w:bottom w:val="none" w:sz="0" w:space="0" w:color="auto"/>
        <w:right w:val="none" w:sz="0" w:space="0" w:color="auto"/>
      </w:divBdr>
    </w:div>
    <w:div w:id="790591632">
      <w:bodyDiv w:val="1"/>
      <w:marLeft w:val="0"/>
      <w:marRight w:val="0"/>
      <w:marTop w:val="0"/>
      <w:marBottom w:val="0"/>
      <w:divBdr>
        <w:top w:val="none" w:sz="0" w:space="0" w:color="auto"/>
        <w:left w:val="none" w:sz="0" w:space="0" w:color="auto"/>
        <w:bottom w:val="none" w:sz="0" w:space="0" w:color="auto"/>
        <w:right w:val="none" w:sz="0" w:space="0" w:color="auto"/>
      </w:divBdr>
    </w:div>
    <w:div w:id="808664655">
      <w:bodyDiv w:val="1"/>
      <w:marLeft w:val="0"/>
      <w:marRight w:val="0"/>
      <w:marTop w:val="0"/>
      <w:marBottom w:val="0"/>
      <w:divBdr>
        <w:top w:val="none" w:sz="0" w:space="0" w:color="auto"/>
        <w:left w:val="none" w:sz="0" w:space="0" w:color="auto"/>
        <w:bottom w:val="none" w:sz="0" w:space="0" w:color="auto"/>
        <w:right w:val="none" w:sz="0" w:space="0" w:color="auto"/>
      </w:divBdr>
    </w:div>
    <w:div w:id="855466058">
      <w:bodyDiv w:val="1"/>
      <w:marLeft w:val="0"/>
      <w:marRight w:val="0"/>
      <w:marTop w:val="0"/>
      <w:marBottom w:val="0"/>
      <w:divBdr>
        <w:top w:val="none" w:sz="0" w:space="0" w:color="auto"/>
        <w:left w:val="none" w:sz="0" w:space="0" w:color="auto"/>
        <w:bottom w:val="none" w:sz="0" w:space="0" w:color="auto"/>
        <w:right w:val="none" w:sz="0" w:space="0" w:color="auto"/>
      </w:divBdr>
    </w:div>
    <w:div w:id="886717689">
      <w:bodyDiv w:val="1"/>
      <w:marLeft w:val="0"/>
      <w:marRight w:val="0"/>
      <w:marTop w:val="0"/>
      <w:marBottom w:val="0"/>
      <w:divBdr>
        <w:top w:val="none" w:sz="0" w:space="0" w:color="auto"/>
        <w:left w:val="none" w:sz="0" w:space="0" w:color="auto"/>
        <w:bottom w:val="none" w:sz="0" w:space="0" w:color="auto"/>
        <w:right w:val="none" w:sz="0" w:space="0" w:color="auto"/>
      </w:divBdr>
      <w:divsChild>
        <w:div w:id="408774544">
          <w:marLeft w:val="0"/>
          <w:marRight w:val="0"/>
          <w:marTop w:val="0"/>
          <w:marBottom w:val="0"/>
          <w:divBdr>
            <w:top w:val="none" w:sz="0" w:space="0" w:color="auto"/>
            <w:left w:val="none" w:sz="0" w:space="0" w:color="auto"/>
            <w:bottom w:val="none" w:sz="0" w:space="0" w:color="auto"/>
            <w:right w:val="none" w:sz="0" w:space="0" w:color="auto"/>
          </w:divBdr>
          <w:divsChild>
            <w:div w:id="1454517245">
              <w:marLeft w:val="0"/>
              <w:marRight w:val="0"/>
              <w:marTop w:val="0"/>
              <w:marBottom w:val="0"/>
              <w:divBdr>
                <w:top w:val="none" w:sz="0" w:space="0" w:color="auto"/>
                <w:left w:val="none" w:sz="0" w:space="0" w:color="auto"/>
                <w:bottom w:val="none" w:sz="0" w:space="0" w:color="auto"/>
                <w:right w:val="none" w:sz="0" w:space="0" w:color="auto"/>
              </w:divBdr>
              <w:divsChild>
                <w:div w:id="245960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337898">
      <w:bodyDiv w:val="1"/>
      <w:marLeft w:val="0"/>
      <w:marRight w:val="0"/>
      <w:marTop w:val="0"/>
      <w:marBottom w:val="0"/>
      <w:divBdr>
        <w:top w:val="none" w:sz="0" w:space="0" w:color="auto"/>
        <w:left w:val="none" w:sz="0" w:space="0" w:color="auto"/>
        <w:bottom w:val="none" w:sz="0" w:space="0" w:color="auto"/>
        <w:right w:val="none" w:sz="0" w:space="0" w:color="auto"/>
      </w:divBdr>
    </w:div>
    <w:div w:id="909578122">
      <w:bodyDiv w:val="1"/>
      <w:marLeft w:val="0"/>
      <w:marRight w:val="0"/>
      <w:marTop w:val="0"/>
      <w:marBottom w:val="0"/>
      <w:divBdr>
        <w:top w:val="none" w:sz="0" w:space="0" w:color="auto"/>
        <w:left w:val="none" w:sz="0" w:space="0" w:color="auto"/>
        <w:bottom w:val="none" w:sz="0" w:space="0" w:color="auto"/>
        <w:right w:val="none" w:sz="0" w:space="0" w:color="auto"/>
      </w:divBdr>
      <w:divsChild>
        <w:div w:id="2112237903">
          <w:marLeft w:val="0"/>
          <w:marRight w:val="0"/>
          <w:marTop w:val="0"/>
          <w:marBottom w:val="0"/>
          <w:divBdr>
            <w:top w:val="none" w:sz="0" w:space="0" w:color="auto"/>
            <w:left w:val="none" w:sz="0" w:space="0" w:color="auto"/>
            <w:bottom w:val="none" w:sz="0" w:space="0" w:color="auto"/>
            <w:right w:val="none" w:sz="0" w:space="0" w:color="auto"/>
          </w:divBdr>
          <w:divsChild>
            <w:div w:id="1231968229">
              <w:marLeft w:val="0"/>
              <w:marRight w:val="0"/>
              <w:marTop w:val="0"/>
              <w:marBottom w:val="0"/>
              <w:divBdr>
                <w:top w:val="none" w:sz="0" w:space="0" w:color="auto"/>
                <w:left w:val="none" w:sz="0" w:space="0" w:color="auto"/>
                <w:bottom w:val="none" w:sz="0" w:space="0" w:color="auto"/>
                <w:right w:val="none" w:sz="0" w:space="0" w:color="auto"/>
              </w:divBdr>
              <w:divsChild>
                <w:div w:id="2137328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488503">
      <w:bodyDiv w:val="1"/>
      <w:marLeft w:val="0"/>
      <w:marRight w:val="0"/>
      <w:marTop w:val="0"/>
      <w:marBottom w:val="0"/>
      <w:divBdr>
        <w:top w:val="none" w:sz="0" w:space="0" w:color="auto"/>
        <w:left w:val="none" w:sz="0" w:space="0" w:color="auto"/>
        <w:bottom w:val="none" w:sz="0" w:space="0" w:color="auto"/>
        <w:right w:val="none" w:sz="0" w:space="0" w:color="auto"/>
      </w:divBdr>
    </w:div>
    <w:div w:id="925111078">
      <w:bodyDiv w:val="1"/>
      <w:marLeft w:val="0"/>
      <w:marRight w:val="0"/>
      <w:marTop w:val="0"/>
      <w:marBottom w:val="0"/>
      <w:divBdr>
        <w:top w:val="none" w:sz="0" w:space="0" w:color="auto"/>
        <w:left w:val="none" w:sz="0" w:space="0" w:color="auto"/>
        <w:bottom w:val="none" w:sz="0" w:space="0" w:color="auto"/>
        <w:right w:val="none" w:sz="0" w:space="0" w:color="auto"/>
      </w:divBdr>
    </w:div>
    <w:div w:id="925531900">
      <w:bodyDiv w:val="1"/>
      <w:marLeft w:val="0"/>
      <w:marRight w:val="0"/>
      <w:marTop w:val="0"/>
      <w:marBottom w:val="0"/>
      <w:divBdr>
        <w:top w:val="none" w:sz="0" w:space="0" w:color="auto"/>
        <w:left w:val="none" w:sz="0" w:space="0" w:color="auto"/>
        <w:bottom w:val="none" w:sz="0" w:space="0" w:color="auto"/>
        <w:right w:val="none" w:sz="0" w:space="0" w:color="auto"/>
      </w:divBdr>
    </w:div>
    <w:div w:id="926577549">
      <w:bodyDiv w:val="1"/>
      <w:marLeft w:val="0"/>
      <w:marRight w:val="0"/>
      <w:marTop w:val="0"/>
      <w:marBottom w:val="0"/>
      <w:divBdr>
        <w:top w:val="none" w:sz="0" w:space="0" w:color="auto"/>
        <w:left w:val="none" w:sz="0" w:space="0" w:color="auto"/>
        <w:bottom w:val="none" w:sz="0" w:space="0" w:color="auto"/>
        <w:right w:val="none" w:sz="0" w:space="0" w:color="auto"/>
      </w:divBdr>
    </w:div>
    <w:div w:id="930313483">
      <w:bodyDiv w:val="1"/>
      <w:marLeft w:val="0"/>
      <w:marRight w:val="0"/>
      <w:marTop w:val="0"/>
      <w:marBottom w:val="0"/>
      <w:divBdr>
        <w:top w:val="none" w:sz="0" w:space="0" w:color="auto"/>
        <w:left w:val="none" w:sz="0" w:space="0" w:color="auto"/>
        <w:bottom w:val="none" w:sz="0" w:space="0" w:color="auto"/>
        <w:right w:val="none" w:sz="0" w:space="0" w:color="auto"/>
      </w:divBdr>
    </w:div>
    <w:div w:id="937444642">
      <w:bodyDiv w:val="1"/>
      <w:marLeft w:val="0"/>
      <w:marRight w:val="0"/>
      <w:marTop w:val="0"/>
      <w:marBottom w:val="0"/>
      <w:divBdr>
        <w:top w:val="none" w:sz="0" w:space="0" w:color="auto"/>
        <w:left w:val="none" w:sz="0" w:space="0" w:color="auto"/>
        <w:bottom w:val="none" w:sz="0" w:space="0" w:color="auto"/>
        <w:right w:val="none" w:sz="0" w:space="0" w:color="auto"/>
      </w:divBdr>
    </w:div>
    <w:div w:id="952323360">
      <w:bodyDiv w:val="1"/>
      <w:marLeft w:val="0"/>
      <w:marRight w:val="0"/>
      <w:marTop w:val="0"/>
      <w:marBottom w:val="0"/>
      <w:divBdr>
        <w:top w:val="none" w:sz="0" w:space="0" w:color="auto"/>
        <w:left w:val="none" w:sz="0" w:space="0" w:color="auto"/>
        <w:bottom w:val="none" w:sz="0" w:space="0" w:color="auto"/>
        <w:right w:val="none" w:sz="0" w:space="0" w:color="auto"/>
      </w:divBdr>
    </w:div>
    <w:div w:id="958997195">
      <w:bodyDiv w:val="1"/>
      <w:marLeft w:val="0"/>
      <w:marRight w:val="0"/>
      <w:marTop w:val="0"/>
      <w:marBottom w:val="0"/>
      <w:divBdr>
        <w:top w:val="none" w:sz="0" w:space="0" w:color="auto"/>
        <w:left w:val="none" w:sz="0" w:space="0" w:color="auto"/>
        <w:bottom w:val="none" w:sz="0" w:space="0" w:color="auto"/>
        <w:right w:val="none" w:sz="0" w:space="0" w:color="auto"/>
      </w:divBdr>
    </w:div>
    <w:div w:id="959729579">
      <w:bodyDiv w:val="1"/>
      <w:marLeft w:val="0"/>
      <w:marRight w:val="0"/>
      <w:marTop w:val="0"/>
      <w:marBottom w:val="0"/>
      <w:divBdr>
        <w:top w:val="none" w:sz="0" w:space="0" w:color="auto"/>
        <w:left w:val="none" w:sz="0" w:space="0" w:color="auto"/>
        <w:bottom w:val="none" w:sz="0" w:space="0" w:color="auto"/>
        <w:right w:val="none" w:sz="0" w:space="0" w:color="auto"/>
      </w:divBdr>
    </w:div>
    <w:div w:id="963120353">
      <w:bodyDiv w:val="1"/>
      <w:marLeft w:val="0"/>
      <w:marRight w:val="0"/>
      <w:marTop w:val="0"/>
      <w:marBottom w:val="0"/>
      <w:divBdr>
        <w:top w:val="none" w:sz="0" w:space="0" w:color="auto"/>
        <w:left w:val="none" w:sz="0" w:space="0" w:color="auto"/>
        <w:bottom w:val="none" w:sz="0" w:space="0" w:color="auto"/>
        <w:right w:val="none" w:sz="0" w:space="0" w:color="auto"/>
      </w:divBdr>
    </w:div>
    <w:div w:id="978025977">
      <w:bodyDiv w:val="1"/>
      <w:marLeft w:val="0"/>
      <w:marRight w:val="0"/>
      <w:marTop w:val="0"/>
      <w:marBottom w:val="0"/>
      <w:divBdr>
        <w:top w:val="none" w:sz="0" w:space="0" w:color="auto"/>
        <w:left w:val="none" w:sz="0" w:space="0" w:color="auto"/>
        <w:bottom w:val="none" w:sz="0" w:space="0" w:color="auto"/>
        <w:right w:val="none" w:sz="0" w:space="0" w:color="auto"/>
      </w:divBdr>
    </w:div>
    <w:div w:id="998077774">
      <w:bodyDiv w:val="1"/>
      <w:marLeft w:val="0"/>
      <w:marRight w:val="0"/>
      <w:marTop w:val="0"/>
      <w:marBottom w:val="0"/>
      <w:divBdr>
        <w:top w:val="none" w:sz="0" w:space="0" w:color="auto"/>
        <w:left w:val="none" w:sz="0" w:space="0" w:color="auto"/>
        <w:bottom w:val="none" w:sz="0" w:space="0" w:color="auto"/>
        <w:right w:val="none" w:sz="0" w:space="0" w:color="auto"/>
      </w:divBdr>
    </w:div>
    <w:div w:id="1017778513">
      <w:bodyDiv w:val="1"/>
      <w:marLeft w:val="0"/>
      <w:marRight w:val="0"/>
      <w:marTop w:val="0"/>
      <w:marBottom w:val="0"/>
      <w:divBdr>
        <w:top w:val="none" w:sz="0" w:space="0" w:color="auto"/>
        <w:left w:val="none" w:sz="0" w:space="0" w:color="auto"/>
        <w:bottom w:val="none" w:sz="0" w:space="0" w:color="auto"/>
        <w:right w:val="none" w:sz="0" w:space="0" w:color="auto"/>
      </w:divBdr>
      <w:divsChild>
        <w:div w:id="127474067">
          <w:marLeft w:val="0"/>
          <w:marRight w:val="0"/>
          <w:marTop w:val="0"/>
          <w:marBottom w:val="0"/>
          <w:divBdr>
            <w:top w:val="none" w:sz="0" w:space="0" w:color="auto"/>
            <w:left w:val="none" w:sz="0" w:space="0" w:color="auto"/>
            <w:bottom w:val="none" w:sz="0" w:space="0" w:color="auto"/>
            <w:right w:val="none" w:sz="0" w:space="0" w:color="auto"/>
          </w:divBdr>
          <w:divsChild>
            <w:div w:id="319358483">
              <w:marLeft w:val="0"/>
              <w:marRight w:val="0"/>
              <w:marTop w:val="0"/>
              <w:marBottom w:val="0"/>
              <w:divBdr>
                <w:top w:val="none" w:sz="0" w:space="0" w:color="auto"/>
                <w:left w:val="none" w:sz="0" w:space="0" w:color="auto"/>
                <w:bottom w:val="none" w:sz="0" w:space="0" w:color="auto"/>
                <w:right w:val="none" w:sz="0" w:space="0" w:color="auto"/>
              </w:divBdr>
              <w:divsChild>
                <w:div w:id="1151944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2654647">
      <w:bodyDiv w:val="1"/>
      <w:marLeft w:val="0"/>
      <w:marRight w:val="0"/>
      <w:marTop w:val="0"/>
      <w:marBottom w:val="0"/>
      <w:divBdr>
        <w:top w:val="none" w:sz="0" w:space="0" w:color="auto"/>
        <w:left w:val="none" w:sz="0" w:space="0" w:color="auto"/>
        <w:bottom w:val="none" w:sz="0" w:space="0" w:color="auto"/>
        <w:right w:val="none" w:sz="0" w:space="0" w:color="auto"/>
      </w:divBdr>
    </w:div>
    <w:div w:id="1054549914">
      <w:bodyDiv w:val="1"/>
      <w:marLeft w:val="0"/>
      <w:marRight w:val="0"/>
      <w:marTop w:val="0"/>
      <w:marBottom w:val="0"/>
      <w:divBdr>
        <w:top w:val="none" w:sz="0" w:space="0" w:color="auto"/>
        <w:left w:val="none" w:sz="0" w:space="0" w:color="auto"/>
        <w:bottom w:val="none" w:sz="0" w:space="0" w:color="auto"/>
        <w:right w:val="none" w:sz="0" w:space="0" w:color="auto"/>
      </w:divBdr>
    </w:div>
    <w:div w:id="1065566191">
      <w:bodyDiv w:val="1"/>
      <w:marLeft w:val="0"/>
      <w:marRight w:val="0"/>
      <w:marTop w:val="0"/>
      <w:marBottom w:val="0"/>
      <w:divBdr>
        <w:top w:val="none" w:sz="0" w:space="0" w:color="auto"/>
        <w:left w:val="none" w:sz="0" w:space="0" w:color="auto"/>
        <w:bottom w:val="none" w:sz="0" w:space="0" w:color="auto"/>
        <w:right w:val="none" w:sz="0" w:space="0" w:color="auto"/>
      </w:divBdr>
    </w:div>
    <w:div w:id="1067458174">
      <w:bodyDiv w:val="1"/>
      <w:marLeft w:val="0"/>
      <w:marRight w:val="0"/>
      <w:marTop w:val="0"/>
      <w:marBottom w:val="0"/>
      <w:divBdr>
        <w:top w:val="none" w:sz="0" w:space="0" w:color="auto"/>
        <w:left w:val="none" w:sz="0" w:space="0" w:color="auto"/>
        <w:bottom w:val="none" w:sz="0" w:space="0" w:color="auto"/>
        <w:right w:val="none" w:sz="0" w:space="0" w:color="auto"/>
      </w:divBdr>
    </w:div>
    <w:div w:id="1079906261">
      <w:bodyDiv w:val="1"/>
      <w:marLeft w:val="0"/>
      <w:marRight w:val="0"/>
      <w:marTop w:val="0"/>
      <w:marBottom w:val="0"/>
      <w:divBdr>
        <w:top w:val="none" w:sz="0" w:space="0" w:color="auto"/>
        <w:left w:val="none" w:sz="0" w:space="0" w:color="auto"/>
        <w:bottom w:val="none" w:sz="0" w:space="0" w:color="auto"/>
        <w:right w:val="none" w:sz="0" w:space="0" w:color="auto"/>
      </w:divBdr>
    </w:div>
    <w:div w:id="1099106569">
      <w:bodyDiv w:val="1"/>
      <w:marLeft w:val="0"/>
      <w:marRight w:val="0"/>
      <w:marTop w:val="0"/>
      <w:marBottom w:val="0"/>
      <w:divBdr>
        <w:top w:val="none" w:sz="0" w:space="0" w:color="auto"/>
        <w:left w:val="none" w:sz="0" w:space="0" w:color="auto"/>
        <w:bottom w:val="none" w:sz="0" w:space="0" w:color="auto"/>
        <w:right w:val="none" w:sz="0" w:space="0" w:color="auto"/>
      </w:divBdr>
    </w:div>
    <w:div w:id="1109276091">
      <w:bodyDiv w:val="1"/>
      <w:marLeft w:val="0"/>
      <w:marRight w:val="0"/>
      <w:marTop w:val="0"/>
      <w:marBottom w:val="0"/>
      <w:divBdr>
        <w:top w:val="none" w:sz="0" w:space="0" w:color="auto"/>
        <w:left w:val="none" w:sz="0" w:space="0" w:color="auto"/>
        <w:bottom w:val="none" w:sz="0" w:space="0" w:color="auto"/>
        <w:right w:val="none" w:sz="0" w:space="0" w:color="auto"/>
      </w:divBdr>
    </w:div>
    <w:div w:id="1109350012">
      <w:bodyDiv w:val="1"/>
      <w:marLeft w:val="0"/>
      <w:marRight w:val="0"/>
      <w:marTop w:val="0"/>
      <w:marBottom w:val="0"/>
      <w:divBdr>
        <w:top w:val="none" w:sz="0" w:space="0" w:color="auto"/>
        <w:left w:val="none" w:sz="0" w:space="0" w:color="auto"/>
        <w:bottom w:val="none" w:sz="0" w:space="0" w:color="auto"/>
        <w:right w:val="none" w:sz="0" w:space="0" w:color="auto"/>
      </w:divBdr>
    </w:div>
    <w:div w:id="1146973452">
      <w:bodyDiv w:val="1"/>
      <w:marLeft w:val="0"/>
      <w:marRight w:val="0"/>
      <w:marTop w:val="0"/>
      <w:marBottom w:val="0"/>
      <w:divBdr>
        <w:top w:val="none" w:sz="0" w:space="0" w:color="auto"/>
        <w:left w:val="none" w:sz="0" w:space="0" w:color="auto"/>
        <w:bottom w:val="none" w:sz="0" w:space="0" w:color="auto"/>
        <w:right w:val="none" w:sz="0" w:space="0" w:color="auto"/>
      </w:divBdr>
    </w:div>
    <w:div w:id="1147937185">
      <w:bodyDiv w:val="1"/>
      <w:marLeft w:val="0"/>
      <w:marRight w:val="0"/>
      <w:marTop w:val="0"/>
      <w:marBottom w:val="0"/>
      <w:divBdr>
        <w:top w:val="none" w:sz="0" w:space="0" w:color="auto"/>
        <w:left w:val="none" w:sz="0" w:space="0" w:color="auto"/>
        <w:bottom w:val="none" w:sz="0" w:space="0" w:color="auto"/>
        <w:right w:val="none" w:sz="0" w:space="0" w:color="auto"/>
      </w:divBdr>
    </w:div>
    <w:div w:id="1148782118">
      <w:bodyDiv w:val="1"/>
      <w:marLeft w:val="0"/>
      <w:marRight w:val="0"/>
      <w:marTop w:val="0"/>
      <w:marBottom w:val="0"/>
      <w:divBdr>
        <w:top w:val="none" w:sz="0" w:space="0" w:color="auto"/>
        <w:left w:val="none" w:sz="0" w:space="0" w:color="auto"/>
        <w:bottom w:val="none" w:sz="0" w:space="0" w:color="auto"/>
        <w:right w:val="none" w:sz="0" w:space="0" w:color="auto"/>
      </w:divBdr>
    </w:div>
    <w:div w:id="1162504350">
      <w:bodyDiv w:val="1"/>
      <w:marLeft w:val="0"/>
      <w:marRight w:val="0"/>
      <w:marTop w:val="0"/>
      <w:marBottom w:val="0"/>
      <w:divBdr>
        <w:top w:val="none" w:sz="0" w:space="0" w:color="auto"/>
        <w:left w:val="none" w:sz="0" w:space="0" w:color="auto"/>
        <w:bottom w:val="none" w:sz="0" w:space="0" w:color="auto"/>
        <w:right w:val="none" w:sz="0" w:space="0" w:color="auto"/>
      </w:divBdr>
    </w:div>
    <w:div w:id="1164006006">
      <w:bodyDiv w:val="1"/>
      <w:marLeft w:val="0"/>
      <w:marRight w:val="0"/>
      <w:marTop w:val="0"/>
      <w:marBottom w:val="0"/>
      <w:divBdr>
        <w:top w:val="none" w:sz="0" w:space="0" w:color="auto"/>
        <w:left w:val="none" w:sz="0" w:space="0" w:color="auto"/>
        <w:bottom w:val="none" w:sz="0" w:space="0" w:color="auto"/>
        <w:right w:val="none" w:sz="0" w:space="0" w:color="auto"/>
      </w:divBdr>
    </w:div>
    <w:div w:id="1175072509">
      <w:bodyDiv w:val="1"/>
      <w:marLeft w:val="0"/>
      <w:marRight w:val="0"/>
      <w:marTop w:val="0"/>
      <w:marBottom w:val="0"/>
      <w:divBdr>
        <w:top w:val="none" w:sz="0" w:space="0" w:color="auto"/>
        <w:left w:val="none" w:sz="0" w:space="0" w:color="auto"/>
        <w:bottom w:val="none" w:sz="0" w:space="0" w:color="auto"/>
        <w:right w:val="none" w:sz="0" w:space="0" w:color="auto"/>
      </w:divBdr>
    </w:div>
    <w:div w:id="1176336083">
      <w:bodyDiv w:val="1"/>
      <w:marLeft w:val="0"/>
      <w:marRight w:val="0"/>
      <w:marTop w:val="0"/>
      <w:marBottom w:val="0"/>
      <w:divBdr>
        <w:top w:val="none" w:sz="0" w:space="0" w:color="auto"/>
        <w:left w:val="none" w:sz="0" w:space="0" w:color="auto"/>
        <w:bottom w:val="none" w:sz="0" w:space="0" w:color="auto"/>
        <w:right w:val="none" w:sz="0" w:space="0" w:color="auto"/>
      </w:divBdr>
    </w:div>
    <w:div w:id="1191408922">
      <w:bodyDiv w:val="1"/>
      <w:marLeft w:val="0"/>
      <w:marRight w:val="0"/>
      <w:marTop w:val="0"/>
      <w:marBottom w:val="0"/>
      <w:divBdr>
        <w:top w:val="none" w:sz="0" w:space="0" w:color="auto"/>
        <w:left w:val="none" w:sz="0" w:space="0" w:color="auto"/>
        <w:bottom w:val="none" w:sz="0" w:space="0" w:color="auto"/>
        <w:right w:val="none" w:sz="0" w:space="0" w:color="auto"/>
      </w:divBdr>
    </w:div>
    <w:div w:id="1223102709">
      <w:bodyDiv w:val="1"/>
      <w:marLeft w:val="0"/>
      <w:marRight w:val="0"/>
      <w:marTop w:val="0"/>
      <w:marBottom w:val="0"/>
      <w:divBdr>
        <w:top w:val="none" w:sz="0" w:space="0" w:color="auto"/>
        <w:left w:val="none" w:sz="0" w:space="0" w:color="auto"/>
        <w:bottom w:val="none" w:sz="0" w:space="0" w:color="auto"/>
        <w:right w:val="none" w:sz="0" w:space="0" w:color="auto"/>
      </w:divBdr>
    </w:div>
    <w:div w:id="1250701687">
      <w:bodyDiv w:val="1"/>
      <w:marLeft w:val="0"/>
      <w:marRight w:val="0"/>
      <w:marTop w:val="0"/>
      <w:marBottom w:val="0"/>
      <w:divBdr>
        <w:top w:val="none" w:sz="0" w:space="0" w:color="auto"/>
        <w:left w:val="none" w:sz="0" w:space="0" w:color="auto"/>
        <w:bottom w:val="none" w:sz="0" w:space="0" w:color="auto"/>
        <w:right w:val="none" w:sz="0" w:space="0" w:color="auto"/>
      </w:divBdr>
    </w:div>
    <w:div w:id="1270622237">
      <w:bodyDiv w:val="1"/>
      <w:marLeft w:val="0"/>
      <w:marRight w:val="0"/>
      <w:marTop w:val="0"/>
      <w:marBottom w:val="0"/>
      <w:divBdr>
        <w:top w:val="none" w:sz="0" w:space="0" w:color="auto"/>
        <w:left w:val="none" w:sz="0" w:space="0" w:color="auto"/>
        <w:bottom w:val="none" w:sz="0" w:space="0" w:color="auto"/>
        <w:right w:val="none" w:sz="0" w:space="0" w:color="auto"/>
      </w:divBdr>
    </w:div>
    <w:div w:id="1277525531">
      <w:bodyDiv w:val="1"/>
      <w:marLeft w:val="0"/>
      <w:marRight w:val="0"/>
      <w:marTop w:val="0"/>
      <w:marBottom w:val="0"/>
      <w:divBdr>
        <w:top w:val="none" w:sz="0" w:space="0" w:color="auto"/>
        <w:left w:val="none" w:sz="0" w:space="0" w:color="auto"/>
        <w:bottom w:val="none" w:sz="0" w:space="0" w:color="auto"/>
        <w:right w:val="none" w:sz="0" w:space="0" w:color="auto"/>
      </w:divBdr>
    </w:div>
    <w:div w:id="1287617852">
      <w:bodyDiv w:val="1"/>
      <w:marLeft w:val="0"/>
      <w:marRight w:val="0"/>
      <w:marTop w:val="0"/>
      <w:marBottom w:val="0"/>
      <w:divBdr>
        <w:top w:val="none" w:sz="0" w:space="0" w:color="auto"/>
        <w:left w:val="none" w:sz="0" w:space="0" w:color="auto"/>
        <w:bottom w:val="none" w:sz="0" w:space="0" w:color="auto"/>
        <w:right w:val="none" w:sz="0" w:space="0" w:color="auto"/>
      </w:divBdr>
    </w:div>
    <w:div w:id="1288970947">
      <w:bodyDiv w:val="1"/>
      <w:marLeft w:val="0"/>
      <w:marRight w:val="0"/>
      <w:marTop w:val="0"/>
      <w:marBottom w:val="0"/>
      <w:divBdr>
        <w:top w:val="none" w:sz="0" w:space="0" w:color="auto"/>
        <w:left w:val="none" w:sz="0" w:space="0" w:color="auto"/>
        <w:bottom w:val="none" w:sz="0" w:space="0" w:color="auto"/>
        <w:right w:val="none" w:sz="0" w:space="0" w:color="auto"/>
      </w:divBdr>
    </w:div>
    <w:div w:id="1295213930">
      <w:bodyDiv w:val="1"/>
      <w:marLeft w:val="0"/>
      <w:marRight w:val="0"/>
      <w:marTop w:val="0"/>
      <w:marBottom w:val="0"/>
      <w:divBdr>
        <w:top w:val="none" w:sz="0" w:space="0" w:color="auto"/>
        <w:left w:val="none" w:sz="0" w:space="0" w:color="auto"/>
        <w:bottom w:val="none" w:sz="0" w:space="0" w:color="auto"/>
        <w:right w:val="none" w:sz="0" w:space="0" w:color="auto"/>
      </w:divBdr>
    </w:div>
    <w:div w:id="1304191472">
      <w:bodyDiv w:val="1"/>
      <w:marLeft w:val="0"/>
      <w:marRight w:val="0"/>
      <w:marTop w:val="0"/>
      <w:marBottom w:val="0"/>
      <w:divBdr>
        <w:top w:val="none" w:sz="0" w:space="0" w:color="auto"/>
        <w:left w:val="none" w:sz="0" w:space="0" w:color="auto"/>
        <w:bottom w:val="none" w:sz="0" w:space="0" w:color="auto"/>
        <w:right w:val="none" w:sz="0" w:space="0" w:color="auto"/>
      </w:divBdr>
    </w:div>
    <w:div w:id="1306549475">
      <w:bodyDiv w:val="1"/>
      <w:marLeft w:val="0"/>
      <w:marRight w:val="0"/>
      <w:marTop w:val="0"/>
      <w:marBottom w:val="0"/>
      <w:divBdr>
        <w:top w:val="none" w:sz="0" w:space="0" w:color="auto"/>
        <w:left w:val="none" w:sz="0" w:space="0" w:color="auto"/>
        <w:bottom w:val="none" w:sz="0" w:space="0" w:color="auto"/>
        <w:right w:val="none" w:sz="0" w:space="0" w:color="auto"/>
      </w:divBdr>
      <w:divsChild>
        <w:div w:id="1066299532">
          <w:marLeft w:val="0"/>
          <w:marRight w:val="0"/>
          <w:marTop w:val="0"/>
          <w:marBottom w:val="0"/>
          <w:divBdr>
            <w:top w:val="none" w:sz="0" w:space="0" w:color="auto"/>
            <w:left w:val="none" w:sz="0" w:space="0" w:color="auto"/>
            <w:bottom w:val="none" w:sz="0" w:space="0" w:color="auto"/>
            <w:right w:val="none" w:sz="0" w:space="0" w:color="auto"/>
          </w:divBdr>
          <w:divsChild>
            <w:div w:id="106002782">
              <w:marLeft w:val="0"/>
              <w:marRight w:val="0"/>
              <w:marTop w:val="0"/>
              <w:marBottom w:val="0"/>
              <w:divBdr>
                <w:top w:val="none" w:sz="0" w:space="0" w:color="auto"/>
                <w:left w:val="none" w:sz="0" w:space="0" w:color="auto"/>
                <w:bottom w:val="none" w:sz="0" w:space="0" w:color="auto"/>
                <w:right w:val="none" w:sz="0" w:space="0" w:color="auto"/>
              </w:divBdr>
              <w:divsChild>
                <w:div w:id="1629552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4302">
      <w:bodyDiv w:val="1"/>
      <w:marLeft w:val="0"/>
      <w:marRight w:val="0"/>
      <w:marTop w:val="0"/>
      <w:marBottom w:val="0"/>
      <w:divBdr>
        <w:top w:val="none" w:sz="0" w:space="0" w:color="auto"/>
        <w:left w:val="none" w:sz="0" w:space="0" w:color="auto"/>
        <w:bottom w:val="none" w:sz="0" w:space="0" w:color="auto"/>
        <w:right w:val="none" w:sz="0" w:space="0" w:color="auto"/>
      </w:divBdr>
    </w:div>
    <w:div w:id="1329409617">
      <w:bodyDiv w:val="1"/>
      <w:marLeft w:val="0"/>
      <w:marRight w:val="0"/>
      <w:marTop w:val="0"/>
      <w:marBottom w:val="0"/>
      <w:divBdr>
        <w:top w:val="none" w:sz="0" w:space="0" w:color="auto"/>
        <w:left w:val="none" w:sz="0" w:space="0" w:color="auto"/>
        <w:bottom w:val="none" w:sz="0" w:space="0" w:color="auto"/>
        <w:right w:val="none" w:sz="0" w:space="0" w:color="auto"/>
      </w:divBdr>
    </w:div>
    <w:div w:id="1351760482">
      <w:bodyDiv w:val="1"/>
      <w:marLeft w:val="0"/>
      <w:marRight w:val="0"/>
      <w:marTop w:val="0"/>
      <w:marBottom w:val="0"/>
      <w:divBdr>
        <w:top w:val="none" w:sz="0" w:space="0" w:color="auto"/>
        <w:left w:val="none" w:sz="0" w:space="0" w:color="auto"/>
        <w:bottom w:val="none" w:sz="0" w:space="0" w:color="auto"/>
        <w:right w:val="none" w:sz="0" w:space="0" w:color="auto"/>
      </w:divBdr>
    </w:div>
    <w:div w:id="1363477229">
      <w:bodyDiv w:val="1"/>
      <w:marLeft w:val="0"/>
      <w:marRight w:val="0"/>
      <w:marTop w:val="0"/>
      <w:marBottom w:val="0"/>
      <w:divBdr>
        <w:top w:val="none" w:sz="0" w:space="0" w:color="auto"/>
        <w:left w:val="none" w:sz="0" w:space="0" w:color="auto"/>
        <w:bottom w:val="none" w:sz="0" w:space="0" w:color="auto"/>
        <w:right w:val="none" w:sz="0" w:space="0" w:color="auto"/>
      </w:divBdr>
    </w:div>
    <w:div w:id="1368143561">
      <w:bodyDiv w:val="1"/>
      <w:marLeft w:val="0"/>
      <w:marRight w:val="0"/>
      <w:marTop w:val="0"/>
      <w:marBottom w:val="0"/>
      <w:divBdr>
        <w:top w:val="none" w:sz="0" w:space="0" w:color="auto"/>
        <w:left w:val="none" w:sz="0" w:space="0" w:color="auto"/>
        <w:bottom w:val="none" w:sz="0" w:space="0" w:color="auto"/>
        <w:right w:val="none" w:sz="0" w:space="0" w:color="auto"/>
      </w:divBdr>
    </w:div>
    <w:div w:id="1370450121">
      <w:bodyDiv w:val="1"/>
      <w:marLeft w:val="0"/>
      <w:marRight w:val="0"/>
      <w:marTop w:val="0"/>
      <w:marBottom w:val="0"/>
      <w:divBdr>
        <w:top w:val="none" w:sz="0" w:space="0" w:color="auto"/>
        <w:left w:val="none" w:sz="0" w:space="0" w:color="auto"/>
        <w:bottom w:val="none" w:sz="0" w:space="0" w:color="auto"/>
        <w:right w:val="none" w:sz="0" w:space="0" w:color="auto"/>
      </w:divBdr>
    </w:div>
    <w:div w:id="1380087067">
      <w:bodyDiv w:val="1"/>
      <w:marLeft w:val="0"/>
      <w:marRight w:val="0"/>
      <w:marTop w:val="0"/>
      <w:marBottom w:val="0"/>
      <w:divBdr>
        <w:top w:val="none" w:sz="0" w:space="0" w:color="auto"/>
        <w:left w:val="none" w:sz="0" w:space="0" w:color="auto"/>
        <w:bottom w:val="none" w:sz="0" w:space="0" w:color="auto"/>
        <w:right w:val="none" w:sz="0" w:space="0" w:color="auto"/>
      </w:divBdr>
      <w:divsChild>
        <w:div w:id="1624922063">
          <w:marLeft w:val="0"/>
          <w:marRight w:val="0"/>
          <w:marTop w:val="0"/>
          <w:marBottom w:val="0"/>
          <w:divBdr>
            <w:top w:val="none" w:sz="0" w:space="0" w:color="auto"/>
            <w:left w:val="none" w:sz="0" w:space="0" w:color="auto"/>
            <w:bottom w:val="none" w:sz="0" w:space="0" w:color="auto"/>
            <w:right w:val="none" w:sz="0" w:space="0" w:color="auto"/>
          </w:divBdr>
          <w:divsChild>
            <w:div w:id="380713757">
              <w:marLeft w:val="0"/>
              <w:marRight w:val="0"/>
              <w:marTop w:val="0"/>
              <w:marBottom w:val="0"/>
              <w:divBdr>
                <w:top w:val="none" w:sz="0" w:space="0" w:color="auto"/>
                <w:left w:val="none" w:sz="0" w:space="0" w:color="auto"/>
                <w:bottom w:val="none" w:sz="0" w:space="0" w:color="auto"/>
                <w:right w:val="none" w:sz="0" w:space="0" w:color="auto"/>
              </w:divBdr>
              <w:divsChild>
                <w:div w:id="440153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7336244">
      <w:bodyDiv w:val="1"/>
      <w:marLeft w:val="0"/>
      <w:marRight w:val="0"/>
      <w:marTop w:val="0"/>
      <w:marBottom w:val="0"/>
      <w:divBdr>
        <w:top w:val="none" w:sz="0" w:space="0" w:color="auto"/>
        <w:left w:val="none" w:sz="0" w:space="0" w:color="auto"/>
        <w:bottom w:val="none" w:sz="0" w:space="0" w:color="auto"/>
        <w:right w:val="none" w:sz="0" w:space="0" w:color="auto"/>
      </w:divBdr>
      <w:divsChild>
        <w:div w:id="534198945">
          <w:marLeft w:val="0"/>
          <w:marRight w:val="0"/>
          <w:marTop w:val="0"/>
          <w:marBottom w:val="0"/>
          <w:divBdr>
            <w:top w:val="none" w:sz="0" w:space="0" w:color="auto"/>
            <w:left w:val="none" w:sz="0" w:space="0" w:color="auto"/>
            <w:bottom w:val="none" w:sz="0" w:space="0" w:color="auto"/>
            <w:right w:val="none" w:sz="0" w:space="0" w:color="auto"/>
          </w:divBdr>
          <w:divsChild>
            <w:div w:id="319040943">
              <w:marLeft w:val="0"/>
              <w:marRight w:val="0"/>
              <w:marTop w:val="0"/>
              <w:marBottom w:val="0"/>
              <w:divBdr>
                <w:top w:val="none" w:sz="0" w:space="0" w:color="auto"/>
                <w:left w:val="none" w:sz="0" w:space="0" w:color="auto"/>
                <w:bottom w:val="none" w:sz="0" w:space="0" w:color="auto"/>
                <w:right w:val="none" w:sz="0" w:space="0" w:color="auto"/>
              </w:divBdr>
              <w:divsChild>
                <w:div w:id="50344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0306473">
      <w:bodyDiv w:val="1"/>
      <w:marLeft w:val="0"/>
      <w:marRight w:val="0"/>
      <w:marTop w:val="0"/>
      <w:marBottom w:val="0"/>
      <w:divBdr>
        <w:top w:val="none" w:sz="0" w:space="0" w:color="auto"/>
        <w:left w:val="none" w:sz="0" w:space="0" w:color="auto"/>
        <w:bottom w:val="none" w:sz="0" w:space="0" w:color="auto"/>
        <w:right w:val="none" w:sz="0" w:space="0" w:color="auto"/>
      </w:divBdr>
    </w:div>
    <w:div w:id="1403066119">
      <w:bodyDiv w:val="1"/>
      <w:marLeft w:val="0"/>
      <w:marRight w:val="0"/>
      <w:marTop w:val="0"/>
      <w:marBottom w:val="0"/>
      <w:divBdr>
        <w:top w:val="none" w:sz="0" w:space="0" w:color="auto"/>
        <w:left w:val="none" w:sz="0" w:space="0" w:color="auto"/>
        <w:bottom w:val="none" w:sz="0" w:space="0" w:color="auto"/>
        <w:right w:val="none" w:sz="0" w:space="0" w:color="auto"/>
      </w:divBdr>
    </w:div>
    <w:div w:id="1430270542">
      <w:bodyDiv w:val="1"/>
      <w:marLeft w:val="0"/>
      <w:marRight w:val="0"/>
      <w:marTop w:val="0"/>
      <w:marBottom w:val="0"/>
      <w:divBdr>
        <w:top w:val="none" w:sz="0" w:space="0" w:color="auto"/>
        <w:left w:val="none" w:sz="0" w:space="0" w:color="auto"/>
        <w:bottom w:val="none" w:sz="0" w:space="0" w:color="auto"/>
        <w:right w:val="none" w:sz="0" w:space="0" w:color="auto"/>
      </w:divBdr>
    </w:div>
    <w:div w:id="1430656341">
      <w:bodyDiv w:val="1"/>
      <w:marLeft w:val="0"/>
      <w:marRight w:val="0"/>
      <w:marTop w:val="0"/>
      <w:marBottom w:val="0"/>
      <w:divBdr>
        <w:top w:val="none" w:sz="0" w:space="0" w:color="auto"/>
        <w:left w:val="none" w:sz="0" w:space="0" w:color="auto"/>
        <w:bottom w:val="none" w:sz="0" w:space="0" w:color="auto"/>
        <w:right w:val="none" w:sz="0" w:space="0" w:color="auto"/>
      </w:divBdr>
    </w:div>
    <w:div w:id="1479489812">
      <w:bodyDiv w:val="1"/>
      <w:marLeft w:val="0"/>
      <w:marRight w:val="0"/>
      <w:marTop w:val="0"/>
      <w:marBottom w:val="0"/>
      <w:divBdr>
        <w:top w:val="none" w:sz="0" w:space="0" w:color="auto"/>
        <w:left w:val="none" w:sz="0" w:space="0" w:color="auto"/>
        <w:bottom w:val="none" w:sz="0" w:space="0" w:color="auto"/>
        <w:right w:val="none" w:sz="0" w:space="0" w:color="auto"/>
      </w:divBdr>
    </w:div>
    <w:div w:id="1480076507">
      <w:bodyDiv w:val="1"/>
      <w:marLeft w:val="0"/>
      <w:marRight w:val="0"/>
      <w:marTop w:val="0"/>
      <w:marBottom w:val="0"/>
      <w:divBdr>
        <w:top w:val="none" w:sz="0" w:space="0" w:color="auto"/>
        <w:left w:val="none" w:sz="0" w:space="0" w:color="auto"/>
        <w:bottom w:val="none" w:sz="0" w:space="0" w:color="auto"/>
        <w:right w:val="none" w:sz="0" w:space="0" w:color="auto"/>
      </w:divBdr>
    </w:div>
    <w:div w:id="1509447532">
      <w:bodyDiv w:val="1"/>
      <w:marLeft w:val="0"/>
      <w:marRight w:val="0"/>
      <w:marTop w:val="0"/>
      <w:marBottom w:val="0"/>
      <w:divBdr>
        <w:top w:val="none" w:sz="0" w:space="0" w:color="auto"/>
        <w:left w:val="none" w:sz="0" w:space="0" w:color="auto"/>
        <w:bottom w:val="none" w:sz="0" w:space="0" w:color="auto"/>
        <w:right w:val="none" w:sz="0" w:space="0" w:color="auto"/>
      </w:divBdr>
    </w:div>
    <w:div w:id="1529835646">
      <w:bodyDiv w:val="1"/>
      <w:marLeft w:val="0"/>
      <w:marRight w:val="0"/>
      <w:marTop w:val="0"/>
      <w:marBottom w:val="0"/>
      <w:divBdr>
        <w:top w:val="none" w:sz="0" w:space="0" w:color="auto"/>
        <w:left w:val="none" w:sz="0" w:space="0" w:color="auto"/>
        <w:bottom w:val="none" w:sz="0" w:space="0" w:color="auto"/>
        <w:right w:val="none" w:sz="0" w:space="0" w:color="auto"/>
      </w:divBdr>
    </w:div>
    <w:div w:id="1537350015">
      <w:bodyDiv w:val="1"/>
      <w:marLeft w:val="0"/>
      <w:marRight w:val="0"/>
      <w:marTop w:val="0"/>
      <w:marBottom w:val="0"/>
      <w:divBdr>
        <w:top w:val="none" w:sz="0" w:space="0" w:color="auto"/>
        <w:left w:val="none" w:sz="0" w:space="0" w:color="auto"/>
        <w:bottom w:val="none" w:sz="0" w:space="0" w:color="auto"/>
        <w:right w:val="none" w:sz="0" w:space="0" w:color="auto"/>
      </w:divBdr>
    </w:div>
    <w:div w:id="1540168583">
      <w:bodyDiv w:val="1"/>
      <w:marLeft w:val="0"/>
      <w:marRight w:val="0"/>
      <w:marTop w:val="0"/>
      <w:marBottom w:val="0"/>
      <w:divBdr>
        <w:top w:val="none" w:sz="0" w:space="0" w:color="auto"/>
        <w:left w:val="none" w:sz="0" w:space="0" w:color="auto"/>
        <w:bottom w:val="none" w:sz="0" w:space="0" w:color="auto"/>
        <w:right w:val="none" w:sz="0" w:space="0" w:color="auto"/>
      </w:divBdr>
    </w:div>
    <w:div w:id="1546939986">
      <w:bodyDiv w:val="1"/>
      <w:marLeft w:val="0"/>
      <w:marRight w:val="0"/>
      <w:marTop w:val="0"/>
      <w:marBottom w:val="0"/>
      <w:divBdr>
        <w:top w:val="none" w:sz="0" w:space="0" w:color="auto"/>
        <w:left w:val="none" w:sz="0" w:space="0" w:color="auto"/>
        <w:bottom w:val="none" w:sz="0" w:space="0" w:color="auto"/>
        <w:right w:val="none" w:sz="0" w:space="0" w:color="auto"/>
      </w:divBdr>
    </w:div>
    <w:div w:id="1549805586">
      <w:bodyDiv w:val="1"/>
      <w:marLeft w:val="0"/>
      <w:marRight w:val="0"/>
      <w:marTop w:val="0"/>
      <w:marBottom w:val="0"/>
      <w:divBdr>
        <w:top w:val="none" w:sz="0" w:space="0" w:color="auto"/>
        <w:left w:val="none" w:sz="0" w:space="0" w:color="auto"/>
        <w:bottom w:val="none" w:sz="0" w:space="0" w:color="auto"/>
        <w:right w:val="none" w:sz="0" w:space="0" w:color="auto"/>
      </w:divBdr>
    </w:div>
    <w:div w:id="1572808119">
      <w:bodyDiv w:val="1"/>
      <w:marLeft w:val="0"/>
      <w:marRight w:val="0"/>
      <w:marTop w:val="0"/>
      <w:marBottom w:val="0"/>
      <w:divBdr>
        <w:top w:val="none" w:sz="0" w:space="0" w:color="auto"/>
        <w:left w:val="none" w:sz="0" w:space="0" w:color="auto"/>
        <w:bottom w:val="none" w:sz="0" w:space="0" w:color="auto"/>
        <w:right w:val="none" w:sz="0" w:space="0" w:color="auto"/>
      </w:divBdr>
    </w:div>
    <w:div w:id="1611886994">
      <w:bodyDiv w:val="1"/>
      <w:marLeft w:val="0"/>
      <w:marRight w:val="0"/>
      <w:marTop w:val="0"/>
      <w:marBottom w:val="0"/>
      <w:divBdr>
        <w:top w:val="none" w:sz="0" w:space="0" w:color="auto"/>
        <w:left w:val="none" w:sz="0" w:space="0" w:color="auto"/>
        <w:bottom w:val="none" w:sz="0" w:space="0" w:color="auto"/>
        <w:right w:val="none" w:sz="0" w:space="0" w:color="auto"/>
      </w:divBdr>
    </w:div>
    <w:div w:id="1647317936">
      <w:bodyDiv w:val="1"/>
      <w:marLeft w:val="0"/>
      <w:marRight w:val="0"/>
      <w:marTop w:val="0"/>
      <w:marBottom w:val="0"/>
      <w:divBdr>
        <w:top w:val="none" w:sz="0" w:space="0" w:color="auto"/>
        <w:left w:val="none" w:sz="0" w:space="0" w:color="auto"/>
        <w:bottom w:val="none" w:sz="0" w:space="0" w:color="auto"/>
        <w:right w:val="none" w:sz="0" w:space="0" w:color="auto"/>
      </w:divBdr>
    </w:div>
    <w:div w:id="1651135260">
      <w:bodyDiv w:val="1"/>
      <w:marLeft w:val="0"/>
      <w:marRight w:val="0"/>
      <w:marTop w:val="0"/>
      <w:marBottom w:val="0"/>
      <w:divBdr>
        <w:top w:val="none" w:sz="0" w:space="0" w:color="auto"/>
        <w:left w:val="none" w:sz="0" w:space="0" w:color="auto"/>
        <w:bottom w:val="none" w:sz="0" w:space="0" w:color="auto"/>
        <w:right w:val="none" w:sz="0" w:space="0" w:color="auto"/>
      </w:divBdr>
    </w:div>
    <w:div w:id="1674527188">
      <w:bodyDiv w:val="1"/>
      <w:marLeft w:val="0"/>
      <w:marRight w:val="0"/>
      <w:marTop w:val="0"/>
      <w:marBottom w:val="0"/>
      <w:divBdr>
        <w:top w:val="none" w:sz="0" w:space="0" w:color="auto"/>
        <w:left w:val="none" w:sz="0" w:space="0" w:color="auto"/>
        <w:bottom w:val="none" w:sz="0" w:space="0" w:color="auto"/>
        <w:right w:val="none" w:sz="0" w:space="0" w:color="auto"/>
      </w:divBdr>
    </w:div>
    <w:div w:id="1676376822">
      <w:bodyDiv w:val="1"/>
      <w:marLeft w:val="0"/>
      <w:marRight w:val="0"/>
      <w:marTop w:val="0"/>
      <w:marBottom w:val="0"/>
      <w:divBdr>
        <w:top w:val="none" w:sz="0" w:space="0" w:color="auto"/>
        <w:left w:val="none" w:sz="0" w:space="0" w:color="auto"/>
        <w:bottom w:val="none" w:sz="0" w:space="0" w:color="auto"/>
        <w:right w:val="none" w:sz="0" w:space="0" w:color="auto"/>
      </w:divBdr>
    </w:div>
    <w:div w:id="1678194859">
      <w:bodyDiv w:val="1"/>
      <w:marLeft w:val="0"/>
      <w:marRight w:val="0"/>
      <w:marTop w:val="0"/>
      <w:marBottom w:val="0"/>
      <w:divBdr>
        <w:top w:val="none" w:sz="0" w:space="0" w:color="auto"/>
        <w:left w:val="none" w:sz="0" w:space="0" w:color="auto"/>
        <w:bottom w:val="none" w:sz="0" w:space="0" w:color="auto"/>
        <w:right w:val="none" w:sz="0" w:space="0" w:color="auto"/>
      </w:divBdr>
    </w:div>
    <w:div w:id="1687093964">
      <w:bodyDiv w:val="1"/>
      <w:marLeft w:val="0"/>
      <w:marRight w:val="0"/>
      <w:marTop w:val="0"/>
      <w:marBottom w:val="0"/>
      <w:divBdr>
        <w:top w:val="none" w:sz="0" w:space="0" w:color="auto"/>
        <w:left w:val="none" w:sz="0" w:space="0" w:color="auto"/>
        <w:bottom w:val="none" w:sz="0" w:space="0" w:color="auto"/>
        <w:right w:val="none" w:sz="0" w:space="0" w:color="auto"/>
      </w:divBdr>
    </w:div>
    <w:div w:id="1692952797">
      <w:bodyDiv w:val="1"/>
      <w:marLeft w:val="0"/>
      <w:marRight w:val="0"/>
      <w:marTop w:val="0"/>
      <w:marBottom w:val="0"/>
      <w:divBdr>
        <w:top w:val="none" w:sz="0" w:space="0" w:color="auto"/>
        <w:left w:val="none" w:sz="0" w:space="0" w:color="auto"/>
        <w:bottom w:val="none" w:sz="0" w:space="0" w:color="auto"/>
        <w:right w:val="none" w:sz="0" w:space="0" w:color="auto"/>
      </w:divBdr>
    </w:div>
    <w:div w:id="1727801784">
      <w:bodyDiv w:val="1"/>
      <w:marLeft w:val="0"/>
      <w:marRight w:val="0"/>
      <w:marTop w:val="0"/>
      <w:marBottom w:val="0"/>
      <w:divBdr>
        <w:top w:val="none" w:sz="0" w:space="0" w:color="auto"/>
        <w:left w:val="none" w:sz="0" w:space="0" w:color="auto"/>
        <w:bottom w:val="none" w:sz="0" w:space="0" w:color="auto"/>
        <w:right w:val="none" w:sz="0" w:space="0" w:color="auto"/>
      </w:divBdr>
    </w:div>
    <w:div w:id="1749035664">
      <w:bodyDiv w:val="1"/>
      <w:marLeft w:val="0"/>
      <w:marRight w:val="0"/>
      <w:marTop w:val="0"/>
      <w:marBottom w:val="0"/>
      <w:divBdr>
        <w:top w:val="none" w:sz="0" w:space="0" w:color="auto"/>
        <w:left w:val="none" w:sz="0" w:space="0" w:color="auto"/>
        <w:bottom w:val="none" w:sz="0" w:space="0" w:color="auto"/>
        <w:right w:val="none" w:sz="0" w:space="0" w:color="auto"/>
      </w:divBdr>
    </w:div>
    <w:div w:id="1785494398">
      <w:bodyDiv w:val="1"/>
      <w:marLeft w:val="0"/>
      <w:marRight w:val="0"/>
      <w:marTop w:val="0"/>
      <w:marBottom w:val="0"/>
      <w:divBdr>
        <w:top w:val="none" w:sz="0" w:space="0" w:color="auto"/>
        <w:left w:val="none" w:sz="0" w:space="0" w:color="auto"/>
        <w:bottom w:val="none" w:sz="0" w:space="0" w:color="auto"/>
        <w:right w:val="none" w:sz="0" w:space="0" w:color="auto"/>
      </w:divBdr>
      <w:divsChild>
        <w:div w:id="1900746720">
          <w:marLeft w:val="0"/>
          <w:marRight w:val="0"/>
          <w:marTop w:val="0"/>
          <w:marBottom w:val="0"/>
          <w:divBdr>
            <w:top w:val="none" w:sz="0" w:space="0" w:color="auto"/>
            <w:left w:val="none" w:sz="0" w:space="0" w:color="auto"/>
            <w:bottom w:val="none" w:sz="0" w:space="0" w:color="auto"/>
            <w:right w:val="none" w:sz="0" w:space="0" w:color="auto"/>
          </w:divBdr>
          <w:divsChild>
            <w:div w:id="334918190">
              <w:marLeft w:val="0"/>
              <w:marRight w:val="0"/>
              <w:marTop w:val="0"/>
              <w:marBottom w:val="0"/>
              <w:divBdr>
                <w:top w:val="none" w:sz="0" w:space="0" w:color="auto"/>
                <w:left w:val="none" w:sz="0" w:space="0" w:color="auto"/>
                <w:bottom w:val="none" w:sz="0" w:space="0" w:color="auto"/>
                <w:right w:val="none" w:sz="0" w:space="0" w:color="auto"/>
              </w:divBdr>
              <w:divsChild>
                <w:div w:id="506209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2655173">
      <w:bodyDiv w:val="1"/>
      <w:marLeft w:val="0"/>
      <w:marRight w:val="0"/>
      <w:marTop w:val="0"/>
      <w:marBottom w:val="0"/>
      <w:divBdr>
        <w:top w:val="none" w:sz="0" w:space="0" w:color="auto"/>
        <w:left w:val="none" w:sz="0" w:space="0" w:color="auto"/>
        <w:bottom w:val="none" w:sz="0" w:space="0" w:color="auto"/>
        <w:right w:val="none" w:sz="0" w:space="0" w:color="auto"/>
      </w:divBdr>
    </w:div>
    <w:div w:id="1810704645">
      <w:bodyDiv w:val="1"/>
      <w:marLeft w:val="0"/>
      <w:marRight w:val="0"/>
      <w:marTop w:val="0"/>
      <w:marBottom w:val="0"/>
      <w:divBdr>
        <w:top w:val="none" w:sz="0" w:space="0" w:color="auto"/>
        <w:left w:val="none" w:sz="0" w:space="0" w:color="auto"/>
        <w:bottom w:val="none" w:sz="0" w:space="0" w:color="auto"/>
        <w:right w:val="none" w:sz="0" w:space="0" w:color="auto"/>
      </w:divBdr>
    </w:div>
    <w:div w:id="1814104520">
      <w:bodyDiv w:val="1"/>
      <w:marLeft w:val="0"/>
      <w:marRight w:val="0"/>
      <w:marTop w:val="0"/>
      <w:marBottom w:val="0"/>
      <w:divBdr>
        <w:top w:val="none" w:sz="0" w:space="0" w:color="auto"/>
        <w:left w:val="none" w:sz="0" w:space="0" w:color="auto"/>
        <w:bottom w:val="none" w:sz="0" w:space="0" w:color="auto"/>
        <w:right w:val="none" w:sz="0" w:space="0" w:color="auto"/>
      </w:divBdr>
    </w:div>
    <w:div w:id="1827278625">
      <w:bodyDiv w:val="1"/>
      <w:marLeft w:val="0"/>
      <w:marRight w:val="0"/>
      <w:marTop w:val="0"/>
      <w:marBottom w:val="0"/>
      <w:divBdr>
        <w:top w:val="none" w:sz="0" w:space="0" w:color="auto"/>
        <w:left w:val="none" w:sz="0" w:space="0" w:color="auto"/>
        <w:bottom w:val="none" w:sz="0" w:space="0" w:color="auto"/>
        <w:right w:val="none" w:sz="0" w:space="0" w:color="auto"/>
      </w:divBdr>
    </w:div>
    <w:div w:id="1867979958">
      <w:bodyDiv w:val="1"/>
      <w:marLeft w:val="0"/>
      <w:marRight w:val="0"/>
      <w:marTop w:val="0"/>
      <w:marBottom w:val="0"/>
      <w:divBdr>
        <w:top w:val="none" w:sz="0" w:space="0" w:color="auto"/>
        <w:left w:val="none" w:sz="0" w:space="0" w:color="auto"/>
        <w:bottom w:val="none" w:sz="0" w:space="0" w:color="auto"/>
        <w:right w:val="none" w:sz="0" w:space="0" w:color="auto"/>
      </w:divBdr>
    </w:div>
    <w:div w:id="1869829301">
      <w:bodyDiv w:val="1"/>
      <w:marLeft w:val="0"/>
      <w:marRight w:val="0"/>
      <w:marTop w:val="0"/>
      <w:marBottom w:val="0"/>
      <w:divBdr>
        <w:top w:val="none" w:sz="0" w:space="0" w:color="auto"/>
        <w:left w:val="none" w:sz="0" w:space="0" w:color="auto"/>
        <w:bottom w:val="none" w:sz="0" w:space="0" w:color="auto"/>
        <w:right w:val="none" w:sz="0" w:space="0" w:color="auto"/>
      </w:divBdr>
    </w:div>
    <w:div w:id="1879394287">
      <w:bodyDiv w:val="1"/>
      <w:marLeft w:val="0"/>
      <w:marRight w:val="0"/>
      <w:marTop w:val="0"/>
      <w:marBottom w:val="0"/>
      <w:divBdr>
        <w:top w:val="none" w:sz="0" w:space="0" w:color="auto"/>
        <w:left w:val="none" w:sz="0" w:space="0" w:color="auto"/>
        <w:bottom w:val="none" w:sz="0" w:space="0" w:color="auto"/>
        <w:right w:val="none" w:sz="0" w:space="0" w:color="auto"/>
      </w:divBdr>
    </w:div>
    <w:div w:id="1889025873">
      <w:bodyDiv w:val="1"/>
      <w:marLeft w:val="0"/>
      <w:marRight w:val="0"/>
      <w:marTop w:val="0"/>
      <w:marBottom w:val="0"/>
      <w:divBdr>
        <w:top w:val="none" w:sz="0" w:space="0" w:color="auto"/>
        <w:left w:val="none" w:sz="0" w:space="0" w:color="auto"/>
        <w:bottom w:val="none" w:sz="0" w:space="0" w:color="auto"/>
        <w:right w:val="none" w:sz="0" w:space="0" w:color="auto"/>
      </w:divBdr>
    </w:div>
    <w:div w:id="1907059297">
      <w:bodyDiv w:val="1"/>
      <w:marLeft w:val="0"/>
      <w:marRight w:val="0"/>
      <w:marTop w:val="0"/>
      <w:marBottom w:val="0"/>
      <w:divBdr>
        <w:top w:val="none" w:sz="0" w:space="0" w:color="auto"/>
        <w:left w:val="none" w:sz="0" w:space="0" w:color="auto"/>
        <w:bottom w:val="none" w:sz="0" w:space="0" w:color="auto"/>
        <w:right w:val="none" w:sz="0" w:space="0" w:color="auto"/>
      </w:divBdr>
    </w:div>
    <w:div w:id="1921450599">
      <w:bodyDiv w:val="1"/>
      <w:marLeft w:val="0"/>
      <w:marRight w:val="0"/>
      <w:marTop w:val="0"/>
      <w:marBottom w:val="0"/>
      <w:divBdr>
        <w:top w:val="none" w:sz="0" w:space="0" w:color="auto"/>
        <w:left w:val="none" w:sz="0" w:space="0" w:color="auto"/>
        <w:bottom w:val="none" w:sz="0" w:space="0" w:color="auto"/>
        <w:right w:val="none" w:sz="0" w:space="0" w:color="auto"/>
      </w:divBdr>
    </w:div>
    <w:div w:id="1924408729">
      <w:bodyDiv w:val="1"/>
      <w:marLeft w:val="0"/>
      <w:marRight w:val="0"/>
      <w:marTop w:val="0"/>
      <w:marBottom w:val="0"/>
      <w:divBdr>
        <w:top w:val="none" w:sz="0" w:space="0" w:color="auto"/>
        <w:left w:val="none" w:sz="0" w:space="0" w:color="auto"/>
        <w:bottom w:val="none" w:sz="0" w:space="0" w:color="auto"/>
        <w:right w:val="none" w:sz="0" w:space="0" w:color="auto"/>
      </w:divBdr>
    </w:div>
    <w:div w:id="1944609943">
      <w:bodyDiv w:val="1"/>
      <w:marLeft w:val="0"/>
      <w:marRight w:val="0"/>
      <w:marTop w:val="0"/>
      <w:marBottom w:val="0"/>
      <w:divBdr>
        <w:top w:val="none" w:sz="0" w:space="0" w:color="auto"/>
        <w:left w:val="none" w:sz="0" w:space="0" w:color="auto"/>
        <w:bottom w:val="none" w:sz="0" w:space="0" w:color="auto"/>
        <w:right w:val="none" w:sz="0" w:space="0" w:color="auto"/>
      </w:divBdr>
    </w:div>
    <w:div w:id="1947612862">
      <w:bodyDiv w:val="1"/>
      <w:marLeft w:val="0"/>
      <w:marRight w:val="0"/>
      <w:marTop w:val="0"/>
      <w:marBottom w:val="0"/>
      <w:divBdr>
        <w:top w:val="none" w:sz="0" w:space="0" w:color="auto"/>
        <w:left w:val="none" w:sz="0" w:space="0" w:color="auto"/>
        <w:bottom w:val="none" w:sz="0" w:space="0" w:color="auto"/>
        <w:right w:val="none" w:sz="0" w:space="0" w:color="auto"/>
      </w:divBdr>
    </w:div>
    <w:div w:id="1950160461">
      <w:bodyDiv w:val="1"/>
      <w:marLeft w:val="0"/>
      <w:marRight w:val="0"/>
      <w:marTop w:val="0"/>
      <w:marBottom w:val="0"/>
      <w:divBdr>
        <w:top w:val="none" w:sz="0" w:space="0" w:color="auto"/>
        <w:left w:val="none" w:sz="0" w:space="0" w:color="auto"/>
        <w:bottom w:val="none" w:sz="0" w:space="0" w:color="auto"/>
        <w:right w:val="none" w:sz="0" w:space="0" w:color="auto"/>
      </w:divBdr>
    </w:div>
    <w:div w:id="1950505564">
      <w:bodyDiv w:val="1"/>
      <w:marLeft w:val="0"/>
      <w:marRight w:val="0"/>
      <w:marTop w:val="0"/>
      <w:marBottom w:val="0"/>
      <w:divBdr>
        <w:top w:val="none" w:sz="0" w:space="0" w:color="auto"/>
        <w:left w:val="none" w:sz="0" w:space="0" w:color="auto"/>
        <w:bottom w:val="none" w:sz="0" w:space="0" w:color="auto"/>
        <w:right w:val="none" w:sz="0" w:space="0" w:color="auto"/>
      </w:divBdr>
      <w:divsChild>
        <w:div w:id="542443460">
          <w:marLeft w:val="0"/>
          <w:marRight w:val="0"/>
          <w:marTop w:val="0"/>
          <w:marBottom w:val="0"/>
          <w:divBdr>
            <w:top w:val="none" w:sz="0" w:space="0" w:color="auto"/>
            <w:left w:val="none" w:sz="0" w:space="0" w:color="auto"/>
            <w:bottom w:val="none" w:sz="0" w:space="0" w:color="auto"/>
            <w:right w:val="none" w:sz="0" w:space="0" w:color="auto"/>
          </w:divBdr>
          <w:divsChild>
            <w:div w:id="999382804">
              <w:marLeft w:val="0"/>
              <w:marRight w:val="0"/>
              <w:marTop w:val="0"/>
              <w:marBottom w:val="0"/>
              <w:divBdr>
                <w:top w:val="none" w:sz="0" w:space="0" w:color="auto"/>
                <w:left w:val="none" w:sz="0" w:space="0" w:color="auto"/>
                <w:bottom w:val="none" w:sz="0" w:space="0" w:color="auto"/>
                <w:right w:val="none" w:sz="0" w:space="0" w:color="auto"/>
              </w:divBdr>
              <w:divsChild>
                <w:div w:id="638923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5111189">
      <w:bodyDiv w:val="1"/>
      <w:marLeft w:val="0"/>
      <w:marRight w:val="0"/>
      <w:marTop w:val="0"/>
      <w:marBottom w:val="0"/>
      <w:divBdr>
        <w:top w:val="none" w:sz="0" w:space="0" w:color="auto"/>
        <w:left w:val="none" w:sz="0" w:space="0" w:color="auto"/>
        <w:bottom w:val="none" w:sz="0" w:space="0" w:color="auto"/>
        <w:right w:val="none" w:sz="0" w:space="0" w:color="auto"/>
      </w:divBdr>
      <w:divsChild>
        <w:div w:id="141581318">
          <w:marLeft w:val="0"/>
          <w:marRight w:val="0"/>
          <w:marTop w:val="0"/>
          <w:marBottom w:val="0"/>
          <w:divBdr>
            <w:top w:val="none" w:sz="0" w:space="0" w:color="auto"/>
            <w:left w:val="none" w:sz="0" w:space="0" w:color="auto"/>
            <w:bottom w:val="none" w:sz="0" w:space="0" w:color="auto"/>
            <w:right w:val="none" w:sz="0" w:space="0" w:color="auto"/>
          </w:divBdr>
          <w:divsChild>
            <w:div w:id="467357808">
              <w:marLeft w:val="0"/>
              <w:marRight w:val="0"/>
              <w:marTop w:val="0"/>
              <w:marBottom w:val="0"/>
              <w:divBdr>
                <w:top w:val="none" w:sz="0" w:space="0" w:color="auto"/>
                <w:left w:val="none" w:sz="0" w:space="0" w:color="auto"/>
                <w:bottom w:val="none" w:sz="0" w:space="0" w:color="auto"/>
                <w:right w:val="none" w:sz="0" w:space="0" w:color="auto"/>
              </w:divBdr>
              <w:divsChild>
                <w:div w:id="37908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5989497">
      <w:bodyDiv w:val="1"/>
      <w:marLeft w:val="0"/>
      <w:marRight w:val="0"/>
      <w:marTop w:val="0"/>
      <w:marBottom w:val="0"/>
      <w:divBdr>
        <w:top w:val="none" w:sz="0" w:space="0" w:color="auto"/>
        <w:left w:val="none" w:sz="0" w:space="0" w:color="auto"/>
        <w:bottom w:val="none" w:sz="0" w:space="0" w:color="auto"/>
        <w:right w:val="none" w:sz="0" w:space="0" w:color="auto"/>
      </w:divBdr>
    </w:div>
    <w:div w:id="1977755841">
      <w:bodyDiv w:val="1"/>
      <w:marLeft w:val="0"/>
      <w:marRight w:val="0"/>
      <w:marTop w:val="0"/>
      <w:marBottom w:val="0"/>
      <w:divBdr>
        <w:top w:val="none" w:sz="0" w:space="0" w:color="auto"/>
        <w:left w:val="none" w:sz="0" w:space="0" w:color="auto"/>
        <w:bottom w:val="none" w:sz="0" w:space="0" w:color="auto"/>
        <w:right w:val="none" w:sz="0" w:space="0" w:color="auto"/>
      </w:divBdr>
    </w:div>
    <w:div w:id="1982537741">
      <w:bodyDiv w:val="1"/>
      <w:marLeft w:val="0"/>
      <w:marRight w:val="0"/>
      <w:marTop w:val="0"/>
      <w:marBottom w:val="0"/>
      <w:divBdr>
        <w:top w:val="none" w:sz="0" w:space="0" w:color="auto"/>
        <w:left w:val="none" w:sz="0" w:space="0" w:color="auto"/>
        <w:bottom w:val="none" w:sz="0" w:space="0" w:color="auto"/>
        <w:right w:val="none" w:sz="0" w:space="0" w:color="auto"/>
      </w:divBdr>
    </w:div>
    <w:div w:id="2000376160">
      <w:bodyDiv w:val="1"/>
      <w:marLeft w:val="0"/>
      <w:marRight w:val="0"/>
      <w:marTop w:val="0"/>
      <w:marBottom w:val="0"/>
      <w:divBdr>
        <w:top w:val="none" w:sz="0" w:space="0" w:color="auto"/>
        <w:left w:val="none" w:sz="0" w:space="0" w:color="auto"/>
        <w:bottom w:val="none" w:sz="0" w:space="0" w:color="auto"/>
        <w:right w:val="none" w:sz="0" w:space="0" w:color="auto"/>
      </w:divBdr>
    </w:div>
    <w:div w:id="2005470405">
      <w:bodyDiv w:val="1"/>
      <w:marLeft w:val="0"/>
      <w:marRight w:val="0"/>
      <w:marTop w:val="0"/>
      <w:marBottom w:val="0"/>
      <w:divBdr>
        <w:top w:val="none" w:sz="0" w:space="0" w:color="auto"/>
        <w:left w:val="none" w:sz="0" w:space="0" w:color="auto"/>
        <w:bottom w:val="none" w:sz="0" w:space="0" w:color="auto"/>
        <w:right w:val="none" w:sz="0" w:space="0" w:color="auto"/>
      </w:divBdr>
    </w:div>
    <w:div w:id="2007634323">
      <w:bodyDiv w:val="1"/>
      <w:marLeft w:val="0"/>
      <w:marRight w:val="0"/>
      <w:marTop w:val="0"/>
      <w:marBottom w:val="0"/>
      <w:divBdr>
        <w:top w:val="none" w:sz="0" w:space="0" w:color="auto"/>
        <w:left w:val="none" w:sz="0" w:space="0" w:color="auto"/>
        <w:bottom w:val="none" w:sz="0" w:space="0" w:color="auto"/>
        <w:right w:val="none" w:sz="0" w:space="0" w:color="auto"/>
      </w:divBdr>
      <w:divsChild>
        <w:div w:id="1376537655">
          <w:marLeft w:val="0"/>
          <w:marRight w:val="0"/>
          <w:marTop w:val="0"/>
          <w:marBottom w:val="0"/>
          <w:divBdr>
            <w:top w:val="none" w:sz="0" w:space="0" w:color="auto"/>
            <w:left w:val="none" w:sz="0" w:space="0" w:color="auto"/>
            <w:bottom w:val="none" w:sz="0" w:space="0" w:color="auto"/>
            <w:right w:val="none" w:sz="0" w:space="0" w:color="auto"/>
          </w:divBdr>
          <w:divsChild>
            <w:div w:id="1858693877">
              <w:marLeft w:val="0"/>
              <w:marRight w:val="0"/>
              <w:marTop w:val="0"/>
              <w:marBottom w:val="0"/>
              <w:divBdr>
                <w:top w:val="none" w:sz="0" w:space="0" w:color="auto"/>
                <w:left w:val="none" w:sz="0" w:space="0" w:color="auto"/>
                <w:bottom w:val="none" w:sz="0" w:space="0" w:color="auto"/>
                <w:right w:val="none" w:sz="0" w:space="0" w:color="auto"/>
              </w:divBdr>
              <w:divsChild>
                <w:div w:id="1506286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248657">
      <w:bodyDiv w:val="1"/>
      <w:marLeft w:val="0"/>
      <w:marRight w:val="0"/>
      <w:marTop w:val="0"/>
      <w:marBottom w:val="0"/>
      <w:divBdr>
        <w:top w:val="none" w:sz="0" w:space="0" w:color="auto"/>
        <w:left w:val="none" w:sz="0" w:space="0" w:color="auto"/>
        <w:bottom w:val="none" w:sz="0" w:space="0" w:color="auto"/>
        <w:right w:val="none" w:sz="0" w:space="0" w:color="auto"/>
      </w:divBdr>
    </w:div>
    <w:div w:id="2015254179">
      <w:bodyDiv w:val="1"/>
      <w:marLeft w:val="0"/>
      <w:marRight w:val="0"/>
      <w:marTop w:val="0"/>
      <w:marBottom w:val="0"/>
      <w:divBdr>
        <w:top w:val="none" w:sz="0" w:space="0" w:color="auto"/>
        <w:left w:val="none" w:sz="0" w:space="0" w:color="auto"/>
        <w:bottom w:val="none" w:sz="0" w:space="0" w:color="auto"/>
        <w:right w:val="none" w:sz="0" w:space="0" w:color="auto"/>
      </w:divBdr>
    </w:div>
    <w:div w:id="2043357378">
      <w:bodyDiv w:val="1"/>
      <w:marLeft w:val="0"/>
      <w:marRight w:val="0"/>
      <w:marTop w:val="0"/>
      <w:marBottom w:val="0"/>
      <w:divBdr>
        <w:top w:val="none" w:sz="0" w:space="0" w:color="auto"/>
        <w:left w:val="none" w:sz="0" w:space="0" w:color="auto"/>
        <w:bottom w:val="none" w:sz="0" w:space="0" w:color="auto"/>
        <w:right w:val="none" w:sz="0" w:space="0" w:color="auto"/>
      </w:divBdr>
    </w:div>
    <w:div w:id="2045247966">
      <w:bodyDiv w:val="1"/>
      <w:marLeft w:val="0"/>
      <w:marRight w:val="0"/>
      <w:marTop w:val="0"/>
      <w:marBottom w:val="0"/>
      <w:divBdr>
        <w:top w:val="none" w:sz="0" w:space="0" w:color="auto"/>
        <w:left w:val="none" w:sz="0" w:space="0" w:color="auto"/>
        <w:bottom w:val="none" w:sz="0" w:space="0" w:color="auto"/>
        <w:right w:val="none" w:sz="0" w:space="0" w:color="auto"/>
      </w:divBdr>
    </w:div>
    <w:div w:id="2066222456">
      <w:bodyDiv w:val="1"/>
      <w:marLeft w:val="0"/>
      <w:marRight w:val="0"/>
      <w:marTop w:val="0"/>
      <w:marBottom w:val="0"/>
      <w:divBdr>
        <w:top w:val="none" w:sz="0" w:space="0" w:color="auto"/>
        <w:left w:val="none" w:sz="0" w:space="0" w:color="auto"/>
        <w:bottom w:val="none" w:sz="0" w:space="0" w:color="auto"/>
        <w:right w:val="none" w:sz="0" w:space="0" w:color="auto"/>
      </w:divBdr>
    </w:div>
    <w:div w:id="2067797330">
      <w:bodyDiv w:val="1"/>
      <w:marLeft w:val="0"/>
      <w:marRight w:val="0"/>
      <w:marTop w:val="0"/>
      <w:marBottom w:val="0"/>
      <w:divBdr>
        <w:top w:val="none" w:sz="0" w:space="0" w:color="auto"/>
        <w:left w:val="none" w:sz="0" w:space="0" w:color="auto"/>
        <w:bottom w:val="none" w:sz="0" w:space="0" w:color="auto"/>
        <w:right w:val="none" w:sz="0" w:space="0" w:color="auto"/>
      </w:divBdr>
    </w:div>
    <w:div w:id="2081097764">
      <w:bodyDiv w:val="1"/>
      <w:marLeft w:val="0"/>
      <w:marRight w:val="0"/>
      <w:marTop w:val="0"/>
      <w:marBottom w:val="0"/>
      <w:divBdr>
        <w:top w:val="none" w:sz="0" w:space="0" w:color="auto"/>
        <w:left w:val="none" w:sz="0" w:space="0" w:color="auto"/>
        <w:bottom w:val="none" w:sz="0" w:space="0" w:color="auto"/>
        <w:right w:val="none" w:sz="0" w:space="0" w:color="auto"/>
      </w:divBdr>
    </w:div>
    <w:div w:id="2109351145">
      <w:bodyDiv w:val="1"/>
      <w:marLeft w:val="0"/>
      <w:marRight w:val="0"/>
      <w:marTop w:val="0"/>
      <w:marBottom w:val="0"/>
      <w:divBdr>
        <w:top w:val="none" w:sz="0" w:space="0" w:color="auto"/>
        <w:left w:val="none" w:sz="0" w:space="0" w:color="auto"/>
        <w:bottom w:val="none" w:sz="0" w:space="0" w:color="auto"/>
        <w:right w:val="none" w:sz="0" w:space="0" w:color="auto"/>
      </w:divBdr>
    </w:div>
    <w:div w:id="2128037317">
      <w:bodyDiv w:val="1"/>
      <w:marLeft w:val="0"/>
      <w:marRight w:val="0"/>
      <w:marTop w:val="0"/>
      <w:marBottom w:val="0"/>
      <w:divBdr>
        <w:top w:val="none" w:sz="0" w:space="0" w:color="auto"/>
        <w:left w:val="none" w:sz="0" w:space="0" w:color="auto"/>
        <w:bottom w:val="none" w:sz="0" w:space="0" w:color="auto"/>
        <w:right w:val="none" w:sz="0" w:space="0" w:color="auto"/>
      </w:divBdr>
    </w:div>
    <w:div w:id="2132934946">
      <w:bodyDiv w:val="1"/>
      <w:marLeft w:val="0"/>
      <w:marRight w:val="0"/>
      <w:marTop w:val="0"/>
      <w:marBottom w:val="0"/>
      <w:divBdr>
        <w:top w:val="none" w:sz="0" w:space="0" w:color="auto"/>
        <w:left w:val="none" w:sz="0" w:space="0" w:color="auto"/>
        <w:bottom w:val="none" w:sz="0" w:space="0" w:color="auto"/>
        <w:right w:val="none" w:sz="0" w:space="0" w:color="auto"/>
      </w:divBdr>
    </w:div>
    <w:div w:id="2144300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header" Target="header1.xml"/><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s>
</file>

<file path=word/_rels/footer2.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royectos\Datos%20de%20programa\Microsoft\Plantillas\PLANTILLA%20WORD.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220FC0-4F84-4A28-8694-7AADF073DD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PLANTILLA WORD.dot</Template>
  <TotalTime>116</TotalTime>
  <Pages>24</Pages>
  <Words>5579</Words>
  <Characters>30686</Characters>
  <Application>Microsoft Office Word</Application>
  <DocSecurity>0</DocSecurity>
  <Lines>255</Lines>
  <Paragraphs>72</Paragraphs>
  <ScaleCrop>false</ScaleCrop>
  <HeadingPairs>
    <vt:vector size="2" baseType="variant">
      <vt:variant>
        <vt:lpstr>Título</vt:lpstr>
      </vt:variant>
      <vt:variant>
        <vt:i4>1</vt:i4>
      </vt:variant>
    </vt:vector>
  </HeadingPairs>
  <TitlesOfParts>
    <vt:vector size="1" baseType="lpstr">
      <vt:lpstr>1</vt:lpstr>
    </vt:vector>
  </TitlesOfParts>
  <Company/>
  <LinksUpToDate>false</LinksUpToDate>
  <CharactersWithSpaces>36193</CharactersWithSpaces>
  <SharedDoc>false</SharedDoc>
  <HLinks>
    <vt:vector size="450" baseType="variant">
      <vt:variant>
        <vt:i4>1441844</vt:i4>
      </vt:variant>
      <vt:variant>
        <vt:i4>455</vt:i4>
      </vt:variant>
      <vt:variant>
        <vt:i4>0</vt:i4>
      </vt:variant>
      <vt:variant>
        <vt:i4>5</vt:i4>
      </vt:variant>
      <vt:variant>
        <vt:lpwstr/>
      </vt:variant>
      <vt:variant>
        <vt:lpwstr>_Toc387068612</vt:lpwstr>
      </vt:variant>
      <vt:variant>
        <vt:i4>1966131</vt:i4>
      </vt:variant>
      <vt:variant>
        <vt:i4>446</vt:i4>
      </vt:variant>
      <vt:variant>
        <vt:i4>0</vt:i4>
      </vt:variant>
      <vt:variant>
        <vt:i4>5</vt:i4>
      </vt:variant>
      <vt:variant>
        <vt:lpwstr/>
      </vt:variant>
      <vt:variant>
        <vt:lpwstr>_Toc387066171</vt:lpwstr>
      </vt:variant>
      <vt:variant>
        <vt:i4>1966131</vt:i4>
      </vt:variant>
      <vt:variant>
        <vt:i4>440</vt:i4>
      </vt:variant>
      <vt:variant>
        <vt:i4>0</vt:i4>
      </vt:variant>
      <vt:variant>
        <vt:i4>5</vt:i4>
      </vt:variant>
      <vt:variant>
        <vt:lpwstr/>
      </vt:variant>
      <vt:variant>
        <vt:lpwstr>_Toc387066170</vt:lpwstr>
      </vt:variant>
      <vt:variant>
        <vt:i4>2031667</vt:i4>
      </vt:variant>
      <vt:variant>
        <vt:i4>434</vt:i4>
      </vt:variant>
      <vt:variant>
        <vt:i4>0</vt:i4>
      </vt:variant>
      <vt:variant>
        <vt:i4>5</vt:i4>
      </vt:variant>
      <vt:variant>
        <vt:lpwstr/>
      </vt:variant>
      <vt:variant>
        <vt:lpwstr>_Toc387066169</vt:lpwstr>
      </vt:variant>
      <vt:variant>
        <vt:i4>1900596</vt:i4>
      </vt:variant>
      <vt:variant>
        <vt:i4>425</vt:i4>
      </vt:variant>
      <vt:variant>
        <vt:i4>0</vt:i4>
      </vt:variant>
      <vt:variant>
        <vt:i4>5</vt:i4>
      </vt:variant>
      <vt:variant>
        <vt:lpwstr/>
      </vt:variant>
      <vt:variant>
        <vt:lpwstr>_Toc387066648</vt:lpwstr>
      </vt:variant>
      <vt:variant>
        <vt:i4>1900596</vt:i4>
      </vt:variant>
      <vt:variant>
        <vt:i4>419</vt:i4>
      </vt:variant>
      <vt:variant>
        <vt:i4>0</vt:i4>
      </vt:variant>
      <vt:variant>
        <vt:i4>5</vt:i4>
      </vt:variant>
      <vt:variant>
        <vt:lpwstr/>
      </vt:variant>
      <vt:variant>
        <vt:lpwstr>_Toc387066647</vt:lpwstr>
      </vt:variant>
      <vt:variant>
        <vt:i4>1900596</vt:i4>
      </vt:variant>
      <vt:variant>
        <vt:i4>413</vt:i4>
      </vt:variant>
      <vt:variant>
        <vt:i4>0</vt:i4>
      </vt:variant>
      <vt:variant>
        <vt:i4>5</vt:i4>
      </vt:variant>
      <vt:variant>
        <vt:lpwstr/>
      </vt:variant>
      <vt:variant>
        <vt:lpwstr>_Toc387066646</vt:lpwstr>
      </vt:variant>
      <vt:variant>
        <vt:i4>1900596</vt:i4>
      </vt:variant>
      <vt:variant>
        <vt:i4>407</vt:i4>
      </vt:variant>
      <vt:variant>
        <vt:i4>0</vt:i4>
      </vt:variant>
      <vt:variant>
        <vt:i4>5</vt:i4>
      </vt:variant>
      <vt:variant>
        <vt:lpwstr/>
      </vt:variant>
      <vt:variant>
        <vt:lpwstr>_Toc387066645</vt:lpwstr>
      </vt:variant>
      <vt:variant>
        <vt:i4>1572916</vt:i4>
      </vt:variant>
      <vt:variant>
        <vt:i4>398</vt:i4>
      </vt:variant>
      <vt:variant>
        <vt:i4>0</vt:i4>
      </vt:variant>
      <vt:variant>
        <vt:i4>5</vt:i4>
      </vt:variant>
      <vt:variant>
        <vt:lpwstr/>
      </vt:variant>
      <vt:variant>
        <vt:lpwstr>_Toc387315115</vt:lpwstr>
      </vt:variant>
      <vt:variant>
        <vt:i4>1572916</vt:i4>
      </vt:variant>
      <vt:variant>
        <vt:i4>392</vt:i4>
      </vt:variant>
      <vt:variant>
        <vt:i4>0</vt:i4>
      </vt:variant>
      <vt:variant>
        <vt:i4>5</vt:i4>
      </vt:variant>
      <vt:variant>
        <vt:lpwstr/>
      </vt:variant>
      <vt:variant>
        <vt:lpwstr>_Toc387315114</vt:lpwstr>
      </vt:variant>
      <vt:variant>
        <vt:i4>1572916</vt:i4>
      </vt:variant>
      <vt:variant>
        <vt:i4>386</vt:i4>
      </vt:variant>
      <vt:variant>
        <vt:i4>0</vt:i4>
      </vt:variant>
      <vt:variant>
        <vt:i4>5</vt:i4>
      </vt:variant>
      <vt:variant>
        <vt:lpwstr/>
      </vt:variant>
      <vt:variant>
        <vt:lpwstr>_Toc387315113</vt:lpwstr>
      </vt:variant>
      <vt:variant>
        <vt:i4>1572916</vt:i4>
      </vt:variant>
      <vt:variant>
        <vt:i4>380</vt:i4>
      </vt:variant>
      <vt:variant>
        <vt:i4>0</vt:i4>
      </vt:variant>
      <vt:variant>
        <vt:i4>5</vt:i4>
      </vt:variant>
      <vt:variant>
        <vt:lpwstr/>
      </vt:variant>
      <vt:variant>
        <vt:lpwstr>_Toc387315112</vt:lpwstr>
      </vt:variant>
      <vt:variant>
        <vt:i4>1572916</vt:i4>
      </vt:variant>
      <vt:variant>
        <vt:i4>374</vt:i4>
      </vt:variant>
      <vt:variant>
        <vt:i4>0</vt:i4>
      </vt:variant>
      <vt:variant>
        <vt:i4>5</vt:i4>
      </vt:variant>
      <vt:variant>
        <vt:lpwstr/>
      </vt:variant>
      <vt:variant>
        <vt:lpwstr>_Toc387315111</vt:lpwstr>
      </vt:variant>
      <vt:variant>
        <vt:i4>1572916</vt:i4>
      </vt:variant>
      <vt:variant>
        <vt:i4>368</vt:i4>
      </vt:variant>
      <vt:variant>
        <vt:i4>0</vt:i4>
      </vt:variant>
      <vt:variant>
        <vt:i4>5</vt:i4>
      </vt:variant>
      <vt:variant>
        <vt:lpwstr/>
      </vt:variant>
      <vt:variant>
        <vt:lpwstr>_Toc387315110</vt:lpwstr>
      </vt:variant>
      <vt:variant>
        <vt:i4>1638452</vt:i4>
      </vt:variant>
      <vt:variant>
        <vt:i4>362</vt:i4>
      </vt:variant>
      <vt:variant>
        <vt:i4>0</vt:i4>
      </vt:variant>
      <vt:variant>
        <vt:i4>5</vt:i4>
      </vt:variant>
      <vt:variant>
        <vt:lpwstr/>
      </vt:variant>
      <vt:variant>
        <vt:lpwstr>_Toc387315109</vt:lpwstr>
      </vt:variant>
      <vt:variant>
        <vt:i4>1638452</vt:i4>
      </vt:variant>
      <vt:variant>
        <vt:i4>356</vt:i4>
      </vt:variant>
      <vt:variant>
        <vt:i4>0</vt:i4>
      </vt:variant>
      <vt:variant>
        <vt:i4>5</vt:i4>
      </vt:variant>
      <vt:variant>
        <vt:lpwstr/>
      </vt:variant>
      <vt:variant>
        <vt:lpwstr>_Toc387315108</vt:lpwstr>
      </vt:variant>
      <vt:variant>
        <vt:i4>1638452</vt:i4>
      </vt:variant>
      <vt:variant>
        <vt:i4>350</vt:i4>
      </vt:variant>
      <vt:variant>
        <vt:i4>0</vt:i4>
      </vt:variant>
      <vt:variant>
        <vt:i4>5</vt:i4>
      </vt:variant>
      <vt:variant>
        <vt:lpwstr/>
      </vt:variant>
      <vt:variant>
        <vt:lpwstr>_Toc387315107</vt:lpwstr>
      </vt:variant>
      <vt:variant>
        <vt:i4>1638452</vt:i4>
      </vt:variant>
      <vt:variant>
        <vt:i4>344</vt:i4>
      </vt:variant>
      <vt:variant>
        <vt:i4>0</vt:i4>
      </vt:variant>
      <vt:variant>
        <vt:i4>5</vt:i4>
      </vt:variant>
      <vt:variant>
        <vt:lpwstr/>
      </vt:variant>
      <vt:variant>
        <vt:lpwstr>_Toc387315106</vt:lpwstr>
      </vt:variant>
      <vt:variant>
        <vt:i4>1638452</vt:i4>
      </vt:variant>
      <vt:variant>
        <vt:i4>338</vt:i4>
      </vt:variant>
      <vt:variant>
        <vt:i4>0</vt:i4>
      </vt:variant>
      <vt:variant>
        <vt:i4>5</vt:i4>
      </vt:variant>
      <vt:variant>
        <vt:lpwstr/>
      </vt:variant>
      <vt:variant>
        <vt:lpwstr>_Toc387315105</vt:lpwstr>
      </vt:variant>
      <vt:variant>
        <vt:i4>1638452</vt:i4>
      </vt:variant>
      <vt:variant>
        <vt:i4>332</vt:i4>
      </vt:variant>
      <vt:variant>
        <vt:i4>0</vt:i4>
      </vt:variant>
      <vt:variant>
        <vt:i4>5</vt:i4>
      </vt:variant>
      <vt:variant>
        <vt:lpwstr/>
      </vt:variant>
      <vt:variant>
        <vt:lpwstr>_Toc387315104</vt:lpwstr>
      </vt:variant>
      <vt:variant>
        <vt:i4>1638452</vt:i4>
      </vt:variant>
      <vt:variant>
        <vt:i4>326</vt:i4>
      </vt:variant>
      <vt:variant>
        <vt:i4>0</vt:i4>
      </vt:variant>
      <vt:variant>
        <vt:i4>5</vt:i4>
      </vt:variant>
      <vt:variant>
        <vt:lpwstr/>
      </vt:variant>
      <vt:variant>
        <vt:lpwstr>_Toc387315103</vt:lpwstr>
      </vt:variant>
      <vt:variant>
        <vt:i4>1638452</vt:i4>
      </vt:variant>
      <vt:variant>
        <vt:i4>320</vt:i4>
      </vt:variant>
      <vt:variant>
        <vt:i4>0</vt:i4>
      </vt:variant>
      <vt:variant>
        <vt:i4>5</vt:i4>
      </vt:variant>
      <vt:variant>
        <vt:lpwstr/>
      </vt:variant>
      <vt:variant>
        <vt:lpwstr>_Toc387315102</vt:lpwstr>
      </vt:variant>
      <vt:variant>
        <vt:i4>1638452</vt:i4>
      </vt:variant>
      <vt:variant>
        <vt:i4>314</vt:i4>
      </vt:variant>
      <vt:variant>
        <vt:i4>0</vt:i4>
      </vt:variant>
      <vt:variant>
        <vt:i4>5</vt:i4>
      </vt:variant>
      <vt:variant>
        <vt:lpwstr/>
      </vt:variant>
      <vt:variant>
        <vt:lpwstr>_Toc387315101</vt:lpwstr>
      </vt:variant>
      <vt:variant>
        <vt:i4>1638452</vt:i4>
      </vt:variant>
      <vt:variant>
        <vt:i4>308</vt:i4>
      </vt:variant>
      <vt:variant>
        <vt:i4>0</vt:i4>
      </vt:variant>
      <vt:variant>
        <vt:i4>5</vt:i4>
      </vt:variant>
      <vt:variant>
        <vt:lpwstr/>
      </vt:variant>
      <vt:variant>
        <vt:lpwstr>_Toc387315100</vt:lpwstr>
      </vt:variant>
      <vt:variant>
        <vt:i4>1048629</vt:i4>
      </vt:variant>
      <vt:variant>
        <vt:i4>302</vt:i4>
      </vt:variant>
      <vt:variant>
        <vt:i4>0</vt:i4>
      </vt:variant>
      <vt:variant>
        <vt:i4>5</vt:i4>
      </vt:variant>
      <vt:variant>
        <vt:lpwstr/>
      </vt:variant>
      <vt:variant>
        <vt:lpwstr>_Toc387315099</vt:lpwstr>
      </vt:variant>
      <vt:variant>
        <vt:i4>1048629</vt:i4>
      </vt:variant>
      <vt:variant>
        <vt:i4>296</vt:i4>
      </vt:variant>
      <vt:variant>
        <vt:i4>0</vt:i4>
      </vt:variant>
      <vt:variant>
        <vt:i4>5</vt:i4>
      </vt:variant>
      <vt:variant>
        <vt:lpwstr/>
      </vt:variant>
      <vt:variant>
        <vt:lpwstr>_Toc387315098</vt:lpwstr>
      </vt:variant>
      <vt:variant>
        <vt:i4>1048629</vt:i4>
      </vt:variant>
      <vt:variant>
        <vt:i4>290</vt:i4>
      </vt:variant>
      <vt:variant>
        <vt:i4>0</vt:i4>
      </vt:variant>
      <vt:variant>
        <vt:i4>5</vt:i4>
      </vt:variant>
      <vt:variant>
        <vt:lpwstr/>
      </vt:variant>
      <vt:variant>
        <vt:lpwstr>_Toc387315097</vt:lpwstr>
      </vt:variant>
      <vt:variant>
        <vt:i4>1048629</vt:i4>
      </vt:variant>
      <vt:variant>
        <vt:i4>284</vt:i4>
      </vt:variant>
      <vt:variant>
        <vt:i4>0</vt:i4>
      </vt:variant>
      <vt:variant>
        <vt:i4>5</vt:i4>
      </vt:variant>
      <vt:variant>
        <vt:lpwstr/>
      </vt:variant>
      <vt:variant>
        <vt:lpwstr>_Toc387315096</vt:lpwstr>
      </vt:variant>
      <vt:variant>
        <vt:i4>1048629</vt:i4>
      </vt:variant>
      <vt:variant>
        <vt:i4>278</vt:i4>
      </vt:variant>
      <vt:variant>
        <vt:i4>0</vt:i4>
      </vt:variant>
      <vt:variant>
        <vt:i4>5</vt:i4>
      </vt:variant>
      <vt:variant>
        <vt:lpwstr/>
      </vt:variant>
      <vt:variant>
        <vt:lpwstr>_Toc387315095</vt:lpwstr>
      </vt:variant>
      <vt:variant>
        <vt:i4>1048629</vt:i4>
      </vt:variant>
      <vt:variant>
        <vt:i4>272</vt:i4>
      </vt:variant>
      <vt:variant>
        <vt:i4>0</vt:i4>
      </vt:variant>
      <vt:variant>
        <vt:i4>5</vt:i4>
      </vt:variant>
      <vt:variant>
        <vt:lpwstr/>
      </vt:variant>
      <vt:variant>
        <vt:lpwstr>_Toc387315094</vt:lpwstr>
      </vt:variant>
      <vt:variant>
        <vt:i4>1048629</vt:i4>
      </vt:variant>
      <vt:variant>
        <vt:i4>266</vt:i4>
      </vt:variant>
      <vt:variant>
        <vt:i4>0</vt:i4>
      </vt:variant>
      <vt:variant>
        <vt:i4>5</vt:i4>
      </vt:variant>
      <vt:variant>
        <vt:lpwstr/>
      </vt:variant>
      <vt:variant>
        <vt:lpwstr>_Toc387315093</vt:lpwstr>
      </vt:variant>
      <vt:variant>
        <vt:i4>1048629</vt:i4>
      </vt:variant>
      <vt:variant>
        <vt:i4>260</vt:i4>
      </vt:variant>
      <vt:variant>
        <vt:i4>0</vt:i4>
      </vt:variant>
      <vt:variant>
        <vt:i4>5</vt:i4>
      </vt:variant>
      <vt:variant>
        <vt:lpwstr/>
      </vt:variant>
      <vt:variant>
        <vt:lpwstr>_Toc387315092</vt:lpwstr>
      </vt:variant>
      <vt:variant>
        <vt:i4>1048629</vt:i4>
      </vt:variant>
      <vt:variant>
        <vt:i4>254</vt:i4>
      </vt:variant>
      <vt:variant>
        <vt:i4>0</vt:i4>
      </vt:variant>
      <vt:variant>
        <vt:i4>5</vt:i4>
      </vt:variant>
      <vt:variant>
        <vt:lpwstr/>
      </vt:variant>
      <vt:variant>
        <vt:lpwstr>_Toc387315091</vt:lpwstr>
      </vt:variant>
      <vt:variant>
        <vt:i4>1048629</vt:i4>
      </vt:variant>
      <vt:variant>
        <vt:i4>248</vt:i4>
      </vt:variant>
      <vt:variant>
        <vt:i4>0</vt:i4>
      </vt:variant>
      <vt:variant>
        <vt:i4>5</vt:i4>
      </vt:variant>
      <vt:variant>
        <vt:lpwstr/>
      </vt:variant>
      <vt:variant>
        <vt:lpwstr>_Toc387315090</vt:lpwstr>
      </vt:variant>
      <vt:variant>
        <vt:i4>1114165</vt:i4>
      </vt:variant>
      <vt:variant>
        <vt:i4>242</vt:i4>
      </vt:variant>
      <vt:variant>
        <vt:i4>0</vt:i4>
      </vt:variant>
      <vt:variant>
        <vt:i4>5</vt:i4>
      </vt:variant>
      <vt:variant>
        <vt:lpwstr/>
      </vt:variant>
      <vt:variant>
        <vt:lpwstr>_Toc387315089</vt:lpwstr>
      </vt:variant>
      <vt:variant>
        <vt:i4>1114165</vt:i4>
      </vt:variant>
      <vt:variant>
        <vt:i4>236</vt:i4>
      </vt:variant>
      <vt:variant>
        <vt:i4>0</vt:i4>
      </vt:variant>
      <vt:variant>
        <vt:i4>5</vt:i4>
      </vt:variant>
      <vt:variant>
        <vt:lpwstr/>
      </vt:variant>
      <vt:variant>
        <vt:lpwstr>_Toc387315088</vt:lpwstr>
      </vt:variant>
      <vt:variant>
        <vt:i4>1114165</vt:i4>
      </vt:variant>
      <vt:variant>
        <vt:i4>230</vt:i4>
      </vt:variant>
      <vt:variant>
        <vt:i4>0</vt:i4>
      </vt:variant>
      <vt:variant>
        <vt:i4>5</vt:i4>
      </vt:variant>
      <vt:variant>
        <vt:lpwstr/>
      </vt:variant>
      <vt:variant>
        <vt:lpwstr>_Toc387315087</vt:lpwstr>
      </vt:variant>
      <vt:variant>
        <vt:i4>1114165</vt:i4>
      </vt:variant>
      <vt:variant>
        <vt:i4>224</vt:i4>
      </vt:variant>
      <vt:variant>
        <vt:i4>0</vt:i4>
      </vt:variant>
      <vt:variant>
        <vt:i4>5</vt:i4>
      </vt:variant>
      <vt:variant>
        <vt:lpwstr/>
      </vt:variant>
      <vt:variant>
        <vt:lpwstr>_Toc387315086</vt:lpwstr>
      </vt:variant>
      <vt:variant>
        <vt:i4>1114165</vt:i4>
      </vt:variant>
      <vt:variant>
        <vt:i4>218</vt:i4>
      </vt:variant>
      <vt:variant>
        <vt:i4>0</vt:i4>
      </vt:variant>
      <vt:variant>
        <vt:i4>5</vt:i4>
      </vt:variant>
      <vt:variant>
        <vt:lpwstr/>
      </vt:variant>
      <vt:variant>
        <vt:lpwstr>_Toc387315085</vt:lpwstr>
      </vt:variant>
      <vt:variant>
        <vt:i4>1114165</vt:i4>
      </vt:variant>
      <vt:variant>
        <vt:i4>212</vt:i4>
      </vt:variant>
      <vt:variant>
        <vt:i4>0</vt:i4>
      </vt:variant>
      <vt:variant>
        <vt:i4>5</vt:i4>
      </vt:variant>
      <vt:variant>
        <vt:lpwstr/>
      </vt:variant>
      <vt:variant>
        <vt:lpwstr>_Toc387315084</vt:lpwstr>
      </vt:variant>
      <vt:variant>
        <vt:i4>1114165</vt:i4>
      </vt:variant>
      <vt:variant>
        <vt:i4>206</vt:i4>
      </vt:variant>
      <vt:variant>
        <vt:i4>0</vt:i4>
      </vt:variant>
      <vt:variant>
        <vt:i4>5</vt:i4>
      </vt:variant>
      <vt:variant>
        <vt:lpwstr/>
      </vt:variant>
      <vt:variant>
        <vt:lpwstr>_Toc387315083</vt:lpwstr>
      </vt:variant>
      <vt:variant>
        <vt:i4>1114165</vt:i4>
      </vt:variant>
      <vt:variant>
        <vt:i4>200</vt:i4>
      </vt:variant>
      <vt:variant>
        <vt:i4>0</vt:i4>
      </vt:variant>
      <vt:variant>
        <vt:i4>5</vt:i4>
      </vt:variant>
      <vt:variant>
        <vt:lpwstr/>
      </vt:variant>
      <vt:variant>
        <vt:lpwstr>_Toc387315082</vt:lpwstr>
      </vt:variant>
      <vt:variant>
        <vt:i4>1114165</vt:i4>
      </vt:variant>
      <vt:variant>
        <vt:i4>194</vt:i4>
      </vt:variant>
      <vt:variant>
        <vt:i4>0</vt:i4>
      </vt:variant>
      <vt:variant>
        <vt:i4>5</vt:i4>
      </vt:variant>
      <vt:variant>
        <vt:lpwstr/>
      </vt:variant>
      <vt:variant>
        <vt:lpwstr>_Toc387315081</vt:lpwstr>
      </vt:variant>
      <vt:variant>
        <vt:i4>1114165</vt:i4>
      </vt:variant>
      <vt:variant>
        <vt:i4>188</vt:i4>
      </vt:variant>
      <vt:variant>
        <vt:i4>0</vt:i4>
      </vt:variant>
      <vt:variant>
        <vt:i4>5</vt:i4>
      </vt:variant>
      <vt:variant>
        <vt:lpwstr/>
      </vt:variant>
      <vt:variant>
        <vt:lpwstr>_Toc387315080</vt:lpwstr>
      </vt:variant>
      <vt:variant>
        <vt:i4>1966133</vt:i4>
      </vt:variant>
      <vt:variant>
        <vt:i4>182</vt:i4>
      </vt:variant>
      <vt:variant>
        <vt:i4>0</vt:i4>
      </vt:variant>
      <vt:variant>
        <vt:i4>5</vt:i4>
      </vt:variant>
      <vt:variant>
        <vt:lpwstr/>
      </vt:variant>
      <vt:variant>
        <vt:lpwstr>_Toc387315079</vt:lpwstr>
      </vt:variant>
      <vt:variant>
        <vt:i4>1966133</vt:i4>
      </vt:variant>
      <vt:variant>
        <vt:i4>176</vt:i4>
      </vt:variant>
      <vt:variant>
        <vt:i4>0</vt:i4>
      </vt:variant>
      <vt:variant>
        <vt:i4>5</vt:i4>
      </vt:variant>
      <vt:variant>
        <vt:lpwstr/>
      </vt:variant>
      <vt:variant>
        <vt:lpwstr>_Toc387315078</vt:lpwstr>
      </vt:variant>
      <vt:variant>
        <vt:i4>1966133</vt:i4>
      </vt:variant>
      <vt:variant>
        <vt:i4>170</vt:i4>
      </vt:variant>
      <vt:variant>
        <vt:i4>0</vt:i4>
      </vt:variant>
      <vt:variant>
        <vt:i4>5</vt:i4>
      </vt:variant>
      <vt:variant>
        <vt:lpwstr/>
      </vt:variant>
      <vt:variant>
        <vt:lpwstr>_Toc387315077</vt:lpwstr>
      </vt:variant>
      <vt:variant>
        <vt:i4>1966133</vt:i4>
      </vt:variant>
      <vt:variant>
        <vt:i4>164</vt:i4>
      </vt:variant>
      <vt:variant>
        <vt:i4>0</vt:i4>
      </vt:variant>
      <vt:variant>
        <vt:i4>5</vt:i4>
      </vt:variant>
      <vt:variant>
        <vt:lpwstr/>
      </vt:variant>
      <vt:variant>
        <vt:lpwstr>_Toc387315076</vt:lpwstr>
      </vt:variant>
      <vt:variant>
        <vt:i4>1966133</vt:i4>
      </vt:variant>
      <vt:variant>
        <vt:i4>158</vt:i4>
      </vt:variant>
      <vt:variant>
        <vt:i4>0</vt:i4>
      </vt:variant>
      <vt:variant>
        <vt:i4>5</vt:i4>
      </vt:variant>
      <vt:variant>
        <vt:lpwstr/>
      </vt:variant>
      <vt:variant>
        <vt:lpwstr>_Toc387315075</vt:lpwstr>
      </vt:variant>
      <vt:variant>
        <vt:i4>1966133</vt:i4>
      </vt:variant>
      <vt:variant>
        <vt:i4>152</vt:i4>
      </vt:variant>
      <vt:variant>
        <vt:i4>0</vt:i4>
      </vt:variant>
      <vt:variant>
        <vt:i4>5</vt:i4>
      </vt:variant>
      <vt:variant>
        <vt:lpwstr/>
      </vt:variant>
      <vt:variant>
        <vt:lpwstr>_Toc387315074</vt:lpwstr>
      </vt:variant>
      <vt:variant>
        <vt:i4>1966133</vt:i4>
      </vt:variant>
      <vt:variant>
        <vt:i4>146</vt:i4>
      </vt:variant>
      <vt:variant>
        <vt:i4>0</vt:i4>
      </vt:variant>
      <vt:variant>
        <vt:i4>5</vt:i4>
      </vt:variant>
      <vt:variant>
        <vt:lpwstr/>
      </vt:variant>
      <vt:variant>
        <vt:lpwstr>_Toc387315073</vt:lpwstr>
      </vt:variant>
      <vt:variant>
        <vt:i4>1966133</vt:i4>
      </vt:variant>
      <vt:variant>
        <vt:i4>140</vt:i4>
      </vt:variant>
      <vt:variant>
        <vt:i4>0</vt:i4>
      </vt:variant>
      <vt:variant>
        <vt:i4>5</vt:i4>
      </vt:variant>
      <vt:variant>
        <vt:lpwstr/>
      </vt:variant>
      <vt:variant>
        <vt:lpwstr>_Toc387315072</vt:lpwstr>
      </vt:variant>
      <vt:variant>
        <vt:i4>1966133</vt:i4>
      </vt:variant>
      <vt:variant>
        <vt:i4>134</vt:i4>
      </vt:variant>
      <vt:variant>
        <vt:i4>0</vt:i4>
      </vt:variant>
      <vt:variant>
        <vt:i4>5</vt:i4>
      </vt:variant>
      <vt:variant>
        <vt:lpwstr/>
      </vt:variant>
      <vt:variant>
        <vt:lpwstr>_Toc387315071</vt:lpwstr>
      </vt:variant>
      <vt:variant>
        <vt:i4>1966133</vt:i4>
      </vt:variant>
      <vt:variant>
        <vt:i4>128</vt:i4>
      </vt:variant>
      <vt:variant>
        <vt:i4>0</vt:i4>
      </vt:variant>
      <vt:variant>
        <vt:i4>5</vt:i4>
      </vt:variant>
      <vt:variant>
        <vt:lpwstr/>
      </vt:variant>
      <vt:variant>
        <vt:lpwstr>_Toc387315070</vt:lpwstr>
      </vt:variant>
      <vt:variant>
        <vt:i4>2031669</vt:i4>
      </vt:variant>
      <vt:variant>
        <vt:i4>122</vt:i4>
      </vt:variant>
      <vt:variant>
        <vt:i4>0</vt:i4>
      </vt:variant>
      <vt:variant>
        <vt:i4>5</vt:i4>
      </vt:variant>
      <vt:variant>
        <vt:lpwstr/>
      </vt:variant>
      <vt:variant>
        <vt:lpwstr>_Toc387315069</vt:lpwstr>
      </vt:variant>
      <vt:variant>
        <vt:i4>2031669</vt:i4>
      </vt:variant>
      <vt:variant>
        <vt:i4>116</vt:i4>
      </vt:variant>
      <vt:variant>
        <vt:i4>0</vt:i4>
      </vt:variant>
      <vt:variant>
        <vt:i4>5</vt:i4>
      </vt:variant>
      <vt:variant>
        <vt:lpwstr/>
      </vt:variant>
      <vt:variant>
        <vt:lpwstr>_Toc387315068</vt:lpwstr>
      </vt:variant>
      <vt:variant>
        <vt:i4>2031669</vt:i4>
      </vt:variant>
      <vt:variant>
        <vt:i4>110</vt:i4>
      </vt:variant>
      <vt:variant>
        <vt:i4>0</vt:i4>
      </vt:variant>
      <vt:variant>
        <vt:i4>5</vt:i4>
      </vt:variant>
      <vt:variant>
        <vt:lpwstr/>
      </vt:variant>
      <vt:variant>
        <vt:lpwstr>_Toc387315067</vt:lpwstr>
      </vt:variant>
      <vt:variant>
        <vt:i4>2031669</vt:i4>
      </vt:variant>
      <vt:variant>
        <vt:i4>104</vt:i4>
      </vt:variant>
      <vt:variant>
        <vt:i4>0</vt:i4>
      </vt:variant>
      <vt:variant>
        <vt:i4>5</vt:i4>
      </vt:variant>
      <vt:variant>
        <vt:lpwstr/>
      </vt:variant>
      <vt:variant>
        <vt:lpwstr>_Toc387315066</vt:lpwstr>
      </vt:variant>
      <vt:variant>
        <vt:i4>2031669</vt:i4>
      </vt:variant>
      <vt:variant>
        <vt:i4>98</vt:i4>
      </vt:variant>
      <vt:variant>
        <vt:i4>0</vt:i4>
      </vt:variant>
      <vt:variant>
        <vt:i4>5</vt:i4>
      </vt:variant>
      <vt:variant>
        <vt:lpwstr/>
      </vt:variant>
      <vt:variant>
        <vt:lpwstr>_Toc387315065</vt:lpwstr>
      </vt:variant>
      <vt:variant>
        <vt:i4>2031669</vt:i4>
      </vt:variant>
      <vt:variant>
        <vt:i4>92</vt:i4>
      </vt:variant>
      <vt:variant>
        <vt:i4>0</vt:i4>
      </vt:variant>
      <vt:variant>
        <vt:i4>5</vt:i4>
      </vt:variant>
      <vt:variant>
        <vt:lpwstr/>
      </vt:variant>
      <vt:variant>
        <vt:lpwstr>_Toc387315064</vt:lpwstr>
      </vt:variant>
      <vt:variant>
        <vt:i4>2031669</vt:i4>
      </vt:variant>
      <vt:variant>
        <vt:i4>86</vt:i4>
      </vt:variant>
      <vt:variant>
        <vt:i4>0</vt:i4>
      </vt:variant>
      <vt:variant>
        <vt:i4>5</vt:i4>
      </vt:variant>
      <vt:variant>
        <vt:lpwstr/>
      </vt:variant>
      <vt:variant>
        <vt:lpwstr>_Toc387315063</vt:lpwstr>
      </vt:variant>
      <vt:variant>
        <vt:i4>2031669</vt:i4>
      </vt:variant>
      <vt:variant>
        <vt:i4>80</vt:i4>
      </vt:variant>
      <vt:variant>
        <vt:i4>0</vt:i4>
      </vt:variant>
      <vt:variant>
        <vt:i4>5</vt:i4>
      </vt:variant>
      <vt:variant>
        <vt:lpwstr/>
      </vt:variant>
      <vt:variant>
        <vt:lpwstr>_Toc387315062</vt:lpwstr>
      </vt:variant>
      <vt:variant>
        <vt:i4>2031669</vt:i4>
      </vt:variant>
      <vt:variant>
        <vt:i4>74</vt:i4>
      </vt:variant>
      <vt:variant>
        <vt:i4>0</vt:i4>
      </vt:variant>
      <vt:variant>
        <vt:i4>5</vt:i4>
      </vt:variant>
      <vt:variant>
        <vt:lpwstr/>
      </vt:variant>
      <vt:variant>
        <vt:lpwstr>_Toc387315061</vt:lpwstr>
      </vt:variant>
      <vt:variant>
        <vt:i4>2031669</vt:i4>
      </vt:variant>
      <vt:variant>
        <vt:i4>68</vt:i4>
      </vt:variant>
      <vt:variant>
        <vt:i4>0</vt:i4>
      </vt:variant>
      <vt:variant>
        <vt:i4>5</vt:i4>
      </vt:variant>
      <vt:variant>
        <vt:lpwstr/>
      </vt:variant>
      <vt:variant>
        <vt:lpwstr>_Toc387315060</vt:lpwstr>
      </vt:variant>
      <vt:variant>
        <vt:i4>1835061</vt:i4>
      </vt:variant>
      <vt:variant>
        <vt:i4>62</vt:i4>
      </vt:variant>
      <vt:variant>
        <vt:i4>0</vt:i4>
      </vt:variant>
      <vt:variant>
        <vt:i4>5</vt:i4>
      </vt:variant>
      <vt:variant>
        <vt:lpwstr/>
      </vt:variant>
      <vt:variant>
        <vt:lpwstr>_Toc387315059</vt:lpwstr>
      </vt:variant>
      <vt:variant>
        <vt:i4>1835061</vt:i4>
      </vt:variant>
      <vt:variant>
        <vt:i4>56</vt:i4>
      </vt:variant>
      <vt:variant>
        <vt:i4>0</vt:i4>
      </vt:variant>
      <vt:variant>
        <vt:i4>5</vt:i4>
      </vt:variant>
      <vt:variant>
        <vt:lpwstr/>
      </vt:variant>
      <vt:variant>
        <vt:lpwstr>_Toc387315058</vt:lpwstr>
      </vt:variant>
      <vt:variant>
        <vt:i4>1835061</vt:i4>
      </vt:variant>
      <vt:variant>
        <vt:i4>50</vt:i4>
      </vt:variant>
      <vt:variant>
        <vt:i4>0</vt:i4>
      </vt:variant>
      <vt:variant>
        <vt:i4>5</vt:i4>
      </vt:variant>
      <vt:variant>
        <vt:lpwstr/>
      </vt:variant>
      <vt:variant>
        <vt:lpwstr>_Toc387315057</vt:lpwstr>
      </vt:variant>
      <vt:variant>
        <vt:i4>1835061</vt:i4>
      </vt:variant>
      <vt:variant>
        <vt:i4>44</vt:i4>
      </vt:variant>
      <vt:variant>
        <vt:i4>0</vt:i4>
      </vt:variant>
      <vt:variant>
        <vt:i4>5</vt:i4>
      </vt:variant>
      <vt:variant>
        <vt:lpwstr/>
      </vt:variant>
      <vt:variant>
        <vt:lpwstr>_Toc387315056</vt:lpwstr>
      </vt:variant>
      <vt:variant>
        <vt:i4>1835061</vt:i4>
      </vt:variant>
      <vt:variant>
        <vt:i4>38</vt:i4>
      </vt:variant>
      <vt:variant>
        <vt:i4>0</vt:i4>
      </vt:variant>
      <vt:variant>
        <vt:i4>5</vt:i4>
      </vt:variant>
      <vt:variant>
        <vt:lpwstr/>
      </vt:variant>
      <vt:variant>
        <vt:lpwstr>_Toc387315055</vt:lpwstr>
      </vt:variant>
      <vt:variant>
        <vt:i4>1835061</vt:i4>
      </vt:variant>
      <vt:variant>
        <vt:i4>32</vt:i4>
      </vt:variant>
      <vt:variant>
        <vt:i4>0</vt:i4>
      </vt:variant>
      <vt:variant>
        <vt:i4>5</vt:i4>
      </vt:variant>
      <vt:variant>
        <vt:lpwstr/>
      </vt:variant>
      <vt:variant>
        <vt:lpwstr>_Toc387315054</vt:lpwstr>
      </vt:variant>
      <vt:variant>
        <vt:i4>1835061</vt:i4>
      </vt:variant>
      <vt:variant>
        <vt:i4>26</vt:i4>
      </vt:variant>
      <vt:variant>
        <vt:i4>0</vt:i4>
      </vt:variant>
      <vt:variant>
        <vt:i4>5</vt:i4>
      </vt:variant>
      <vt:variant>
        <vt:lpwstr/>
      </vt:variant>
      <vt:variant>
        <vt:lpwstr>_Toc387315053</vt:lpwstr>
      </vt:variant>
      <vt:variant>
        <vt:i4>1835061</vt:i4>
      </vt:variant>
      <vt:variant>
        <vt:i4>20</vt:i4>
      </vt:variant>
      <vt:variant>
        <vt:i4>0</vt:i4>
      </vt:variant>
      <vt:variant>
        <vt:i4>5</vt:i4>
      </vt:variant>
      <vt:variant>
        <vt:lpwstr/>
      </vt:variant>
      <vt:variant>
        <vt:lpwstr>_Toc387315052</vt:lpwstr>
      </vt:variant>
      <vt:variant>
        <vt:i4>1835061</vt:i4>
      </vt:variant>
      <vt:variant>
        <vt:i4>14</vt:i4>
      </vt:variant>
      <vt:variant>
        <vt:i4>0</vt:i4>
      </vt:variant>
      <vt:variant>
        <vt:i4>5</vt:i4>
      </vt:variant>
      <vt:variant>
        <vt:lpwstr/>
      </vt:variant>
      <vt:variant>
        <vt:lpwstr>_Toc387315051</vt:lpwstr>
      </vt:variant>
      <vt:variant>
        <vt:i4>1835061</vt:i4>
      </vt:variant>
      <vt:variant>
        <vt:i4>8</vt:i4>
      </vt:variant>
      <vt:variant>
        <vt:i4>0</vt:i4>
      </vt:variant>
      <vt:variant>
        <vt:i4>5</vt:i4>
      </vt:variant>
      <vt:variant>
        <vt:lpwstr/>
      </vt:variant>
      <vt:variant>
        <vt:lpwstr>_Toc387315050</vt:lpwstr>
      </vt:variant>
      <vt:variant>
        <vt:i4>1900597</vt:i4>
      </vt:variant>
      <vt:variant>
        <vt:i4>2</vt:i4>
      </vt:variant>
      <vt:variant>
        <vt:i4>0</vt:i4>
      </vt:variant>
      <vt:variant>
        <vt:i4>5</vt:i4>
      </vt:variant>
      <vt:variant>
        <vt:lpwstr/>
      </vt:variant>
      <vt:variant>
        <vt:lpwstr>_Toc387315049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proyectos</dc:creator>
  <cp:lastModifiedBy>WinuE</cp:lastModifiedBy>
  <cp:revision>11</cp:revision>
  <cp:lastPrinted>2014-05-26T20:38:00Z</cp:lastPrinted>
  <dcterms:created xsi:type="dcterms:W3CDTF">2014-07-14T17:33:00Z</dcterms:created>
  <dcterms:modified xsi:type="dcterms:W3CDTF">2014-07-16T19:18:00Z</dcterms:modified>
</cp:coreProperties>
</file>